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449"/>
        <w:gridCol w:w="5081"/>
      </w:tblGrid>
      <w:tr w:rsidR="0018142A" w:rsidTr="00646F10">
        <w:trPr>
          <w:tblHeader/>
        </w:trPr>
        <w:tc>
          <w:tcPr>
            <w:tcW w:w="1467" w:type="pct"/>
          </w:tcPr>
          <w:p w:rsidR="0018142A" w:rsidRDefault="0018142A" w:rsidP="00646F10">
            <w:pPr>
              <w:pStyle w:val="CATUnitCode"/>
            </w:pPr>
            <w:bookmarkStart w:id="0" w:name="_Toc297146796"/>
            <w:bookmarkStart w:id="1" w:name="_Toc364441331"/>
            <w:r w:rsidRPr="006E68AB">
              <w:t>ICADBS603</w:t>
            </w:r>
            <w:bookmarkEnd w:id="0"/>
            <w:r>
              <w:t>B</w:t>
            </w:r>
            <w:bookmarkEnd w:id="1"/>
          </w:p>
        </w:tc>
        <w:tc>
          <w:tcPr>
            <w:tcW w:w="3533" w:type="pct"/>
            <w:gridSpan w:val="2"/>
          </w:tcPr>
          <w:p w:rsidR="0018142A" w:rsidRDefault="0018142A" w:rsidP="00646F10">
            <w:pPr>
              <w:pStyle w:val="CATUnitTitle"/>
            </w:pPr>
            <w:bookmarkStart w:id="2" w:name="_Toc297146797"/>
            <w:bookmarkStart w:id="3" w:name="_Toc364441332"/>
            <w:r w:rsidRPr="006E68AB">
              <w:t>Determine suitability of database functionality and scalability</w:t>
            </w:r>
            <w:bookmarkEnd w:id="2"/>
            <w:bookmarkEnd w:id="3"/>
          </w:p>
        </w:tc>
      </w:tr>
      <w:tr w:rsidR="0018142A" w:rsidTr="00646F10">
        <w:tc>
          <w:tcPr>
            <w:tcW w:w="5000" w:type="pct"/>
            <w:gridSpan w:val="3"/>
          </w:tcPr>
          <w:p w:rsidR="0018142A" w:rsidRDefault="0018142A" w:rsidP="00646F10">
            <w:pPr>
              <w:pStyle w:val="IBSANormal"/>
              <w:rPr>
                <w:rStyle w:val="IBSAText-Bold"/>
              </w:rPr>
            </w:pPr>
            <w:r w:rsidRPr="00C0056F">
              <w:rPr>
                <w:rStyle w:val="IBSAText-Bold"/>
              </w:rPr>
              <w:t>Modification History</w:t>
            </w:r>
            <w:r>
              <w:rPr>
                <w:rStyle w:val="IBSAText-Bold"/>
              </w:rPr>
              <w:br/>
            </w:r>
          </w:p>
          <w:tbl>
            <w:tblPr>
              <w:tblW w:w="0" w:type="auto"/>
              <w:tblCellMar>
                <w:left w:w="62" w:type="dxa"/>
                <w:right w:w="62" w:type="dxa"/>
              </w:tblCellMar>
              <w:tblLook w:val="0000" w:firstRow="0" w:lastRow="0" w:firstColumn="0" w:lastColumn="0" w:noHBand="0" w:noVBand="0"/>
            </w:tblPr>
            <w:tblGrid>
              <w:gridCol w:w="2686"/>
              <w:gridCol w:w="6330"/>
            </w:tblGrid>
            <w:tr w:rsidR="0018142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18142A" w:rsidRPr="00C0056F" w:rsidRDefault="0018142A" w:rsidP="00646F10">
                  <w:pPr>
                    <w:pStyle w:val="IBSANormal"/>
                    <w:rPr>
                      <w:rStyle w:val="IBSAText-Bold"/>
                    </w:rPr>
                  </w:pPr>
                  <w:r>
                    <w:rPr>
                      <w:rStyle w:val="IBSAText-Bold"/>
                    </w:rPr>
                    <w:t>Release</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18142A" w:rsidRPr="00C0056F" w:rsidRDefault="0018142A" w:rsidP="00646F10">
                  <w:pPr>
                    <w:pStyle w:val="IBSANormal"/>
                    <w:rPr>
                      <w:rStyle w:val="IBSAText-Bold"/>
                    </w:rPr>
                  </w:pPr>
                  <w:r w:rsidRPr="00C0056F">
                    <w:rPr>
                      <w:rStyle w:val="IBSAText-Bold"/>
                    </w:rPr>
                    <w:t>Comments</w:t>
                  </w:r>
                </w:p>
              </w:tc>
            </w:tr>
            <w:tr w:rsidR="0018142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18142A" w:rsidRPr="00E77828" w:rsidRDefault="0018142A" w:rsidP="00646F10">
                  <w:pPr>
                    <w:pStyle w:val="IBSANormal"/>
                  </w:pPr>
                  <w:r>
                    <w:t>Release 2</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18142A" w:rsidRDefault="0018142A" w:rsidP="00646F10">
                  <w:pPr>
                    <w:pStyle w:val="CATNormal"/>
                  </w:pPr>
                  <w:r w:rsidRPr="007850BB">
                    <w:t>This version first released with ICA11 Information and Communications Technology Version 2.</w:t>
                  </w:r>
                  <w:r>
                    <w:t xml:space="preserve"> Prerequisite unit removed. </w:t>
                  </w:r>
                  <w:r w:rsidRPr="001172C2">
                    <w:t xml:space="preserve">Added </w:t>
                  </w:r>
                  <w:r>
                    <w:t>performance criteria under element 2. Added to range statement. A range of minor editorial changes.</w:t>
                  </w:r>
                </w:p>
                <w:p w:rsidR="0018142A" w:rsidRPr="007850BB" w:rsidRDefault="0018142A" w:rsidP="00646F10">
                  <w:pPr>
                    <w:pStyle w:val="IBSANormal"/>
                  </w:pPr>
                  <w:r w:rsidRPr="001172C2">
                    <w:t>Outcomes deemed equivalent.</w:t>
                  </w:r>
                </w:p>
              </w:tc>
            </w:tr>
            <w:tr w:rsidR="0018142A" w:rsidRPr="00C0056F" w:rsidTr="00646F10">
              <w:tc>
                <w:tcPr>
                  <w:tcW w:w="2689" w:type="dxa"/>
                  <w:tcBorders>
                    <w:top w:val="single" w:sz="4" w:space="0" w:color="auto"/>
                    <w:left w:val="single" w:sz="4" w:space="0" w:color="auto"/>
                    <w:bottom w:val="single" w:sz="4" w:space="0" w:color="auto"/>
                    <w:right w:val="single" w:sz="4" w:space="0" w:color="auto"/>
                  </w:tcBorders>
                  <w:tcMar>
                    <w:left w:w="62" w:type="dxa"/>
                    <w:right w:w="62" w:type="dxa"/>
                  </w:tcMar>
                </w:tcPr>
                <w:p w:rsidR="0018142A" w:rsidRPr="00E77828" w:rsidRDefault="0018142A" w:rsidP="00646F10">
                  <w:pPr>
                    <w:pStyle w:val="IBSANormal"/>
                  </w:pPr>
                  <w:r w:rsidRPr="00E77828">
                    <w:t>Release 1</w:t>
                  </w:r>
                </w:p>
              </w:tc>
              <w:tc>
                <w:tcPr>
                  <w:tcW w:w="6337" w:type="dxa"/>
                  <w:tcBorders>
                    <w:top w:val="single" w:sz="4" w:space="0" w:color="auto"/>
                    <w:left w:val="single" w:sz="4" w:space="0" w:color="auto"/>
                    <w:bottom w:val="single" w:sz="4" w:space="0" w:color="auto"/>
                    <w:right w:val="single" w:sz="4" w:space="0" w:color="auto"/>
                  </w:tcBorders>
                  <w:tcMar>
                    <w:left w:w="62" w:type="dxa"/>
                    <w:right w:w="62" w:type="dxa"/>
                  </w:tcMar>
                </w:tcPr>
                <w:p w:rsidR="0018142A" w:rsidRPr="007850BB" w:rsidRDefault="0018142A" w:rsidP="00646F10">
                  <w:pPr>
                    <w:pStyle w:val="IBSANormal"/>
                  </w:pPr>
                  <w:r w:rsidRPr="00E77828">
                    <w:t xml:space="preserve">This version first released with </w:t>
                  </w:r>
                  <w:r>
                    <w:t>ICA11 Information and Communications Technology Version 1.</w:t>
                  </w:r>
                </w:p>
              </w:tc>
            </w:tr>
          </w:tbl>
          <w:p w:rsidR="0018142A" w:rsidRDefault="0018142A" w:rsidP="00646F10">
            <w:pPr>
              <w:pStyle w:val="IBSANormal"/>
              <w:rPr>
                <w:rStyle w:val="IBSAText-Bold"/>
              </w:rPr>
            </w:pPr>
          </w:p>
          <w:p w:rsidR="0018142A" w:rsidRPr="00C0056F" w:rsidRDefault="0018142A" w:rsidP="00646F10">
            <w:pPr>
              <w:pStyle w:val="IBSANormal"/>
              <w:rPr>
                <w:rStyle w:val="IBSAText-Bold"/>
              </w:rPr>
            </w:pPr>
          </w:p>
        </w:tc>
      </w:tr>
      <w:tr w:rsidR="0018142A" w:rsidTr="00646F10">
        <w:tc>
          <w:tcPr>
            <w:tcW w:w="1467" w:type="pct"/>
          </w:tcPr>
          <w:p w:rsidR="0018142A" w:rsidRPr="00C0056F" w:rsidRDefault="0018142A" w:rsidP="00646F10">
            <w:pPr>
              <w:pStyle w:val="IBSANormal"/>
              <w:rPr>
                <w:rStyle w:val="IBSAText-Bold"/>
              </w:rPr>
            </w:pPr>
            <w:r w:rsidRPr="00C0056F">
              <w:rPr>
                <w:rStyle w:val="IBSAText-Bold"/>
              </w:rPr>
              <w:t>Unit descriptor</w:t>
            </w:r>
          </w:p>
        </w:tc>
        <w:tc>
          <w:tcPr>
            <w:tcW w:w="3533" w:type="pct"/>
            <w:gridSpan w:val="2"/>
          </w:tcPr>
          <w:p w:rsidR="0018142A" w:rsidRDefault="0018142A" w:rsidP="00646F10">
            <w:r w:rsidRPr="00D27F69">
              <w:t>This unit describes the performance outcomes, skills and knowledge required to identify current and future business requirements for a database.</w:t>
            </w:r>
          </w:p>
        </w:tc>
      </w:tr>
      <w:tr w:rsidR="0018142A" w:rsidTr="00646F10">
        <w:tc>
          <w:tcPr>
            <w:tcW w:w="1467" w:type="pct"/>
          </w:tcPr>
          <w:p w:rsidR="0018142A" w:rsidRPr="00C0056F" w:rsidRDefault="0018142A" w:rsidP="00646F10">
            <w:pPr>
              <w:pStyle w:val="IBSANormal"/>
              <w:rPr>
                <w:rStyle w:val="IBSAText-Bold"/>
              </w:rPr>
            </w:pPr>
            <w:r w:rsidRPr="00C0056F">
              <w:rPr>
                <w:rStyle w:val="IBSAText-Bold"/>
              </w:rPr>
              <w:t>Application of the unit</w:t>
            </w:r>
          </w:p>
        </w:tc>
        <w:tc>
          <w:tcPr>
            <w:tcW w:w="3533" w:type="pct"/>
            <w:gridSpan w:val="2"/>
          </w:tcPr>
          <w:p w:rsidR="0018142A" w:rsidRPr="00D27F69" w:rsidRDefault="0018142A" w:rsidP="00646F10">
            <w:r w:rsidRPr="00D27F69">
              <w:t>This unit applies to those reviewing and managing databases.</w:t>
            </w:r>
          </w:p>
          <w:p w:rsidR="0018142A" w:rsidRDefault="0018142A" w:rsidP="00646F10">
            <w:pPr>
              <w:pStyle w:val="IBSANormal"/>
            </w:pPr>
            <w:r w:rsidRPr="00D27F69">
              <w:t>Those with senior operational status or line management responsibility should undertake this role.</w:t>
            </w:r>
          </w:p>
        </w:tc>
      </w:tr>
      <w:tr w:rsidR="0018142A" w:rsidTr="00646F10">
        <w:tc>
          <w:tcPr>
            <w:tcW w:w="1467" w:type="pct"/>
          </w:tcPr>
          <w:p w:rsidR="0018142A" w:rsidRPr="00C0056F" w:rsidRDefault="0018142A" w:rsidP="00646F10">
            <w:pPr>
              <w:pStyle w:val="IBSANormal"/>
              <w:rPr>
                <w:rStyle w:val="IBSAText-Bold"/>
              </w:rPr>
            </w:pPr>
            <w:r>
              <w:rPr>
                <w:rStyle w:val="IBSAText-Bold"/>
              </w:rPr>
              <w:t>Licensing/Regulatory Information</w:t>
            </w:r>
          </w:p>
        </w:tc>
        <w:tc>
          <w:tcPr>
            <w:tcW w:w="3533" w:type="pct"/>
            <w:gridSpan w:val="2"/>
          </w:tcPr>
          <w:p w:rsidR="0018142A" w:rsidRPr="0026614A" w:rsidRDefault="0018142A" w:rsidP="00646F10">
            <w:pPr>
              <w:pStyle w:val="IBSANormal"/>
            </w:pPr>
            <w:r w:rsidRPr="00D27F69">
              <w:t>No licensing, legislative, regulatory or certification requirements apply to this unit at the time of endorsement but users should confirm requirements with the relevant federal, state or territory authority.</w:t>
            </w:r>
          </w:p>
        </w:tc>
      </w:tr>
      <w:tr w:rsidR="0018142A" w:rsidTr="00646F10">
        <w:tc>
          <w:tcPr>
            <w:tcW w:w="1467" w:type="pct"/>
          </w:tcPr>
          <w:p w:rsidR="0018142A" w:rsidRPr="00C0056F" w:rsidRDefault="0018142A" w:rsidP="00646F10">
            <w:pPr>
              <w:pStyle w:val="IBSANormal"/>
              <w:rPr>
                <w:rStyle w:val="IBSAText-Bold"/>
              </w:rPr>
            </w:pPr>
            <w:r w:rsidRPr="00C0056F">
              <w:rPr>
                <w:rStyle w:val="IBSAText-Bold"/>
              </w:rPr>
              <w:t>Prerequisite units</w:t>
            </w:r>
          </w:p>
        </w:tc>
        <w:tc>
          <w:tcPr>
            <w:tcW w:w="784" w:type="pct"/>
          </w:tcPr>
          <w:p w:rsidR="0018142A" w:rsidRDefault="0018142A" w:rsidP="00646F10">
            <w:pPr>
              <w:pStyle w:val="IBSANormal"/>
            </w:pPr>
          </w:p>
        </w:tc>
        <w:tc>
          <w:tcPr>
            <w:tcW w:w="2749" w:type="pct"/>
            <w:shd w:val="clear" w:color="auto" w:fill="auto"/>
          </w:tcPr>
          <w:p w:rsidR="0018142A" w:rsidRDefault="0018142A" w:rsidP="00646F10">
            <w:pPr>
              <w:pStyle w:val="IBSANormal"/>
            </w:pPr>
          </w:p>
        </w:tc>
      </w:tr>
      <w:tr w:rsidR="0018142A" w:rsidTr="00646F10">
        <w:tc>
          <w:tcPr>
            <w:tcW w:w="1467" w:type="pct"/>
          </w:tcPr>
          <w:p w:rsidR="0018142A" w:rsidRPr="00C0056F" w:rsidRDefault="0018142A" w:rsidP="00646F10">
            <w:pPr>
              <w:pStyle w:val="IBSANormal"/>
              <w:rPr>
                <w:rStyle w:val="IBSAText-Bold"/>
              </w:rPr>
            </w:pPr>
          </w:p>
        </w:tc>
        <w:tc>
          <w:tcPr>
            <w:tcW w:w="784" w:type="pct"/>
          </w:tcPr>
          <w:p w:rsidR="0018142A" w:rsidRDefault="0018142A" w:rsidP="00646F10">
            <w:pPr>
              <w:pStyle w:val="IBSANormal"/>
            </w:pPr>
          </w:p>
        </w:tc>
        <w:tc>
          <w:tcPr>
            <w:tcW w:w="2749" w:type="pct"/>
            <w:shd w:val="clear" w:color="auto" w:fill="auto"/>
          </w:tcPr>
          <w:p w:rsidR="0018142A" w:rsidRDefault="0018142A" w:rsidP="00646F10">
            <w:pPr>
              <w:pStyle w:val="IBSANormal"/>
            </w:pPr>
          </w:p>
        </w:tc>
      </w:tr>
      <w:tr w:rsidR="0018142A" w:rsidTr="00646F10">
        <w:tc>
          <w:tcPr>
            <w:tcW w:w="1467" w:type="pct"/>
          </w:tcPr>
          <w:p w:rsidR="0018142A" w:rsidRPr="00C0056F" w:rsidRDefault="0018142A" w:rsidP="00646F10">
            <w:pPr>
              <w:pStyle w:val="IBSANormal"/>
              <w:rPr>
                <w:rStyle w:val="IBSAText-Bold"/>
              </w:rPr>
            </w:pPr>
            <w:r w:rsidRPr="00C0056F">
              <w:rPr>
                <w:rStyle w:val="IBSAText-Bold"/>
              </w:rPr>
              <w:t>Employability skills</w:t>
            </w:r>
          </w:p>
        </w:tc>
        <w:tc>
          <w:tcPr>
            <w:tcW w:w="3533" w:type="pct"/>
            <w:gridSpan w:val="2"/>
          </w:tcPr>
          <w:p w:rsidR="0018142A" w:rsidRPr="0026614A" w:rsidRDefault="0018142A" w:rsidP="00646F10">
            <w:pPr>
              <w:pStyle w:val="IBSANormal"/>
            </w:pPr>
            <w:r w:rsidRPr="0026614A">
              <w:t>This unit contains employability skills.</w:t>
            </w:r>
          </w:p>
        </w:tc>
      </w:tr>
      <w:tr w:rsidR="0018142A" w:rsidTr="00646F10">
        <w:tc>
          <w:tcPr>
            <w:tcW w:w="1467" w:type="pct"/>
          </w:tcPr>
          <w:p w:rsidR="0018142A" w:rsidRPr="00C0056F" w:rsidRDefault="0018142A" w:rsidP="00646F10">
            <w:pPr>
              <w:pStyle w:val="IBSANormal"/>
              <w:rPr>
                <w:rStyle w:val="IBSAText-Bold"/>
              </w:rPr>
            </w:pPr>
            <w:r w:rsidRPr="00C0056F">
              <w:rPr>
                <w:rStyle w:val="IBSAText-Bold"/>
              </w:rPr>
              <w:t>Unit sector</w:t>
            </w:r>
          </w:p>
        </w:tc>
        <w:tc>
          <w:tcPr>
            <w:tcW w:w="3533" w:type="pct"/>
            <w:gridSpan w:val="2"/>
          </w:tcPr>
          <w:p w:rsidR="0018142A" w:rsidRDefault="0018142A" w:rsidP="00646F10">
            <w:pPr>
              <w:pStyle w:val="IBSANormal"/>
            </w:pPr>
            <w:r w:rsidRPr="009410E1">
              <w:t>Database</w:t>
            </w:r>
          </w:p>
        </w:tc>
      </w:tr>
    </w:tbl>
    <w:p w:rsidR="0018142A" w:rsidRDefault="0018142A" w:rsidP="0018142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6530"/>
      </w:tblGrid>
      <w:tr w:rsidR="0018142A" w:rsidTr="00646F10">
        <w:trPr>
          <w:tblHeader/>
        </w:trPr>
        <w:tc>
          <w:tcPr>
            <w:tcW w:w="1467" w:type="pct"/>
            <w:tcBorders>
              <w:bottom w:val="single" w:sz="4" w:space="0" w:color="C0C0C0"/>
            </w:tcBorders>
          </w:tcPr>
          <w:p w:rsidR="0018142A" w:rsidRPr="007E1C0C" w:rsidRDefault="0018142A" w:rsidP="00646F10">
            <w:pPr>
              <w:pStyle w:val="IBSANormal"/>
              <w:rPr>
                <w:rStyle w:val="IBSAText-Bold"/>
              </w:rPr>
            </w:pPr>
            <w:r w:rsidRPr="007E1C0C">
              <w:rPr>
                <w:rStyle w:val="IBSAText-Bold"/>
              </w:rPr>
              <w:t>ELEMENT</w:t>
            </w:r>
            <w:r>
              <w:rPr>
                <w:rStyle w:val="IBSAText-Bold"/>
              </w:rPr>
              <w:t>S</w:t>
            </w:r>
          </w:p>
        </w:tc>
        <w:tc>
          <w:tcPr>
            <w:tcW w:w="3533" w:type="pct"/>
            <w:tcBorders>
              <w:bottom w:val="single" w:sz="4" w:space="0" w:color="C0C0C0"/>
            </w:tcBorders>
          </w:tcPr>
          <w:p w:rsidR="0018142A" w:rsidRPr="007E1C0C" w:rsidRDefault="0018142A" w:rsidP="00646F10">
            <w:pPr>
              <w:pStyle w:val="IBSANormal"/>
              <w:rPr>
                <w:rStyle w:val="IBSAText-Bold"/>
              </w:rPr>
            </w:pPr>
            <w:r w:rsidRPr="007E1C0C">
              <w:rPr>
                <w:rStyle w:val="IBSAText-Bold"/>
              </w:rPr>
              <w:t>PERFORMANCE CRITERIA</w:t>
            </w:r>
          </w:p>
        </w:tc>
      </w:tr>
      <w:tr w:rsidR="0018142A" w:rsidTr="00646F10">
        <w:tc>
          <w:tcPr>
            <w:tcW w:w="1467" w:type="pct"/>
            <w:tcBorders>
              <w:top w:val="single" w:sz="4" w:space="0" w:color="C0C0C0"/>
            </w:tcBorders>
          </w:tcPr>
          <w:p w:rsidR="0018142A" w:rsidRPr="007E1C0C" w:rsidRDefault="0018142A" w:rsidP="00646F10">
            <w:pPr>
              <w:pStyle w:val="IBSANormal"/>
              <w:rPr>
                <w:rStyle w:val="IBSAText-Italic"/>
              </w:rPr>
            </w:pPr>
            <w:r w:rsidRPr="007E1C0C">
              <w:rPr>
                <w:rStyle w:val="IBSAText-Italic"/>
              </w:rPr>
              <w:t>Elements describe the essential outcomes of a unit of competency.</w:t>
            </w:r>
          </w:p>
        </w:tc>
        <w:tc>
          <w:tcPr>
            <w:tcW w:w="3533" w:type="pct"/>
            <w:tcBorders>
              <w:top w:val="single" w:sz="4" w:space="0" w:color="C0C0C0"/>
            </w:tcBorders>
          </w:tcPr>
          <w:p w:rsidR="0018142A" w:rsidRPr="007E1C0C" w:rsidRDefault="0018142A" w:rsidP="00646F10">
            <w:pPr>
              <w:pStyle w:val="IBSANormal"/>
              <w:rPr>
                <w:rStyle w:val="IBSAText-Italic"/>
              </w:rPr>
            </w:pPr>
            <w:r w:rsidRPr="007E1C0C">
              <w:rPr>
                <w:rStyle w:val="IBSAText-Italic"/>
              </w:rPr>
              <w:t xml:space="preserve">Performance criteria describe the performance needed to demonstrate achievement of the element. Where bold italicised text is used, further information is detailed in the required skills and knowledge section and </w:t>
            </w:r>
            <w:r w:rsidRPr="00E77828">
              <w:rPr>
                <w:rStyle w:val="IBSAText-Italic"/>
              </w:rPr>
              <w:t>the</w:t>
            </w:r>
            <w:r w:rsidRPr="007E1C0C">
              <w:rPr>
                <w:rStyle w:val="IBSAText-Italic"/>
              </w:rPr>
              <w:t xml:space="preserve"> range statement. Assessment of performance is to be consistent with the evidence guide.</w:t>
            </w:r>
          </w:p>
        </w:tc>
      </w:tr>
      <w:tr w:rsidR="0018142A" w:rsidTr="00646F10">
        <w:tc>
          <w:tcPr>
            <w:tcW w:w="1467" w:type="pct"/>
          </w:tcPr>
          <w:p w:rsidR="0018142A" w:rsidRPr="005468ED" w:rsidRDefault="0018142A" w:rsidP="00646F10">
            <w:pPr>
              <w:pStyle w:val="CATNumList1"/>
              <w:numPr>
                <w:ilvl w:val="0"/>
                <w:numId w:val="3"/>
              </w:numPr>
              <w:tabs>
                <w:tab w:val="num" w:pos="360"/>
              </w:tabs>
            </w:pPr>
            <w:r w:rsidRPr="005468ED">
              <w:t>Determine context of business need or problem</w:t>
            </w:r>
          </w:p>
        </w:tc>
        <w:tc>
          <w:tcPr>
            <w:tcW w:w="3533" w:type="pct"/>
          </w:tcPr>
          <w:p w:rsidR="0018142A" w:rsidRPr="00D27F69" w:rsidRDefault="0018142A" w:rsidP="00646F10">
            <w:pPr>
              <w:pStyle w:val="IBSANumList2"/>
            </w:pPr>
            <w:r w:rsidRPr="00D27F69">
              <w:t xml:space="preserve">Develop </w:t>
            </w:r>
            <w:r w:rsidRPr="004A11E6">
              <w:rPr>
                <w:rStyle w:val="IBSAText-BoldandItalic"/>
              </w:rPr>
              <w:t>database</w:t>
            </w:r>
            <w:r w:rsidRPr="004A11E6">
              <w:t xml:space="preserve"> </w:t>
            </w:r>
            <w:r w:rsidRPr="00D27F69">
              <w:t>objectives and identify expected outcomes to be achieved</w:t>
            </w:r>
          </w:p>
          <w:p w:rsidR="0018142A" w:rsidRPr="002E11A0" w:rsidRDefault="0018142A" w:rsidP="00646F10">
            <w:pPr>
              <w:pStyle w:val="IBSANumList2"/>
            </w:pPr>
            <w:r w:rsidRPr="004A11E6">
              <w:rPr>
                <w:rStyle w:val="IBSAText-BoldandItalic"/>
              </w:rPr>
              <w:t>Document</w:t>
            </w:r>
            <w:r w:rsidRPr="00D27F69">
              <w:t xml:space="preserve"> the database </w:t>
            </w:r>
            <w:r w:rsidRPr="004A11E6">
              <w:rPr>
                <w:rStyle w:val="IBSAText-BoldandItalic"/>
              </w:rPr>
              <w:t>problem</w:t>
            </w:r>
          </w:p>
        </w:tc>
      </w:tr>
      <w:tr w:rsidR="0018142A" w:rsidTr="00646F10">
        <w:tc>
          <w:tcPr>
            <w:tcW w:w="1467" w:type="pct"/>
          </w:tcPr>
          <w:p w:rsidR="0018142A" w:rsidRPr="005468ED" w:rsidRDefault="0018142A" w:rsidP="00646F10">
            <w:pPr>
              <w:pStyle w:val="IBSANumList1"/>
              <w:numPr>
                <w:ilvl w:val="0"/>
                <w:numId w:val="1"/>
              </w:numPr>
              <w:tabs>
                <w:tab w:val="num" w:pos="360"/>
              </w:tabs>
              <w:ind w:left="357" w:hanging="357"/>
            </w:pPr>
            <w:r w:rsidRPr="005468ED">
              <w:t>Gather information</w:t>
            </w:r>
          </w:p>
        </w:tc>
        <w:tc>
          <w:tcPr>
            <w:tcW w:w="3533" w:type="pct"/>
          </w:tcPr>
          <w:p w:rsidR="0018142A" w:rsidRPr="00B32180" w:rsidRDefault="0018142A" w:rsidP="00646F10">
            <w:pPr>
              <w:pStyle w:val="IBSANumList2"/>
            </w:pPr>
            <w:r w:rsidRPr="00B32180">
              <w:t>Analyse database to identify the business rules, entities and relationships</w:t>
            </w:r>
          </w:p>
          <w:p w:rsidR="0018142A" w:rsidRPr="00B32180" w:rsidRDefault="0018142A" w:rsidP="00646F10">
            <w:pPr>
              <w:pStyle w:val="IBSANumList2"/>
            </w:pPr>
            <w:r w:rsidRPr="00B32180">
              <w:t>Identify existing and proposed business models</w:t>
            </w:r>
          </w:p>
          <w:p w:rsidR="0018142A" w:rsidRPr="002E11A0" w:rsidRDefault="0018142A" w:rsidP="00646F10">
            <w:pPr>
              <w:pStyle w:val="IBSANumList2"/>
            </w:pPr>
            <w:r w:rsidRPr="00B32180">
              <w:t xml:space="preserve">Identify possible </w:t>
            </w:r>
            <w:r w:rsidRPr="003B6666">
              <w:rPr>
                <w:rStyle w:val="IBSAText-BoldandItalic"/>
              </w:rPr>
              <w:t>big data</w:t>
            </w:r>
            <w:r w:rsidRPr="00B32180">
              <w:t xml:space="preserve"> applications</w:t>
            </w:r>
          </w:p>
        </w:tc>
      </w:tr>
      <w:tr w:rsidR="0018142A" w:rsidTr="00646F10">
        <w:tc>
          <w:tcPr>
            <w:tcW w:w="1467" w:type="pct"/>
          </w:tcPr>
          <w:p w:rsidR="0018142A" w:rsidRPr="002E11A0" w:rsidRDefault="0018142A" w:rsidP="00646F10">
            <w:pPr>
              <w:pStyle w:val="IBSANumList1"/>
              <w:numPr>
                <w:ilvl w:val="0"/>
                <w:numId w:val="1"/>
              </w:numPr>
              <w:tabs>
                <w:tab w:val="num" w:pos="360"/>
              </w:tabs>
              <w:ind w:left="357" w:hanging="357"/>
            </w:pPr>
            <w:r w:rsidRPr="003B6666">
              <w:t>Determine database functionality</w:t>
            </w:r>
          </w:p>
        </w:tc>
        <w:tc>
          <w:tcPr>
            <w:tcW w:w="3533" w:type="pct"/>
          </w:tcPr>
          <w:p w:rsidR="0018142A" w:rsidRPr="00B32180" w:rsidRDefault="0018142A" w:rsidP="00646F10">
            <w:pPr>
              <w:pStyle w:val="IBSANumList2"/>
            </w:pPr>
            <w:r w:rsidRPr="00B32180">
              <w:t>Document existing database and environment</w:t>
            </w:r>
          </w:p>
          <w:p w:rsidR="0018142A" w:rsidRPr="002E11A0" w:rsidRDefault="0018142A" w:rsidP="00646F10">
            <w:pPr>
              <w:pStyle w:val="IBSANumList2"/>
            </w:pPr>
            <w:r w:rsidRPr="00B32180">
              <w:t xml:space="preserve">Confirm database functionality with </w:t>
            </w:r>
            <w:r w:rsidRPr="003B6666">
              <w:rPr>
                <w:rStyle w:val="IBSAText-BoldandItalic"/>
              </w:rPr>
              <w:t>client</w:t>
            </w:r>
          </w:p>
        </w:tc>
      </w:tr>
      <w:tr w:rsidR="0018142A" w:rsidTr="00646F10">
        <w:tc>
          <w:tcPr>
            <w:tcW w:w="1467" w:type="pct"/>
          </w:tcPr>
          <w:p w:rsidR="0018142A" w:rsidRPr="002E11A0" w:rsidRDefault="0018142A" w:rsidP="00646F10">
            <w:pPr>
              <w:pStyle w:val="IBSANumList1"/>
              <w:numPr>
                <w:ilvl w:val="0"/>
                <w:numId w:val="1"/>
              </w:numPr>
              <w:tabs>
                <w:tab w:val="num" w:pos="360"/>
              </w:tabs>
              <w:ind w:left="357" w:hanging="357"/>
            </w:pPr>
            <w:r w:rsidRPr="00B00BF7">
              <w:t>Identify scalability and functionality</w:t>
            </w:r>
          </w:p>
        </w:tc>
        <w:tc>
          <w:tcPr>
            <w:tcW w:w="3533" w:type="pct"/>
          </w:tcPr>
          <w:p w:rsidR="0018142A" w:rsidRPr="00B32180" w:rsidRDefault="0018142A" w:rsidP="00646F10">
            <w:pPr>
              <w:pStyle w:val="IBSANumList2"/>
            </w:pPr>
            <w:r w:rsidRPr="00B32180">
              <w:t>Identify the reserve and long-term capacity of the database</w:t>
            </w:r>
          </w:p>
          <w:p w:rsidR="0018142A" w:rsidRPr="00B32180" w:rsidRDefault="0018142A" w:rsidP="00646F10">
            <w:pPr>
              <w:pStyle w:val="IBSANumList2"/>
            </w:pPr>
            <w:r w:rsidRPr="00B32180">
              <w:t xml:space="preserve">Identify the implications for the </w:t>
            </w:r>
            <w:r w:rsidRPr="00D20A45">
              <w:rPr>
                <w:rStyle w:val="IBSAText-BoldandItalic"/>
              </w:rPr>
              <w:t>system</w:t>
            </w:r>
            <w:r w:rsidRPr="00B32180">
              <w:t xml:space="preserve"> architecture, data models, data structures, hardware and software</w:t>
            </w:r>
          </w:p>
          <w:p w:rsidR="0018142A" w:rsidRPr="00B32180" w:rsidRDefault="0018142A" w:rsidP="00646F10">
            <w:pPr>
              <w:pStyle w:val="IBSANumList2"/>
            </w:pPr>
            <w:r w:rsidRPr="00B32180">
              <w:t xml:space="preserve">Identify </w:t>
            </w:r>
            <w:r w:rsidRPr="00D20A45">
              <w:rPr>
                <w:rStyle w:val="IBSAText-BoldandItalic"/>
              </w:rPr>
              <w:t>requirements</w:t>
            </w:r>
            <w:r w:rsidRPr="00B32180">
              <w:t xml:space="preserve"> for scalability</w:t>
            </w:r>
          </w:p>
          <w:p w:rsidR="0018142A" w:rsidRPr="00B32180" w:rsidRDefault="0018142A" w:rsidP="00646F10">
            <w:pPr>
              <w:pStyle w:val="IBSANumList2"/>
            </w:pPr>
            <w:r w:rsidRPr="00B32180">
              <w:t>Compare functionality and scalability features of the database</w:t>
            </w:r>
          </w:p>
          <w:p w:rsidR="0018142A" w:rsidRPr="002E11A0" w:rsidRDefault="0018142A" w:rsidP="00646F10">
            <w:pPr>
              <w:pStyle w:val="IBSANumList2"/>
            </w:pPr>
            <w:r w:rsidRPr="00B32180">
              <w:t xml:space="preserve">Determine and document </w:t>
            </w:r>
            <w:r>
              <w:t>any</w:t>
            </w:r>
            <w:r w:rsidRPr="00B32180">
              <w:t xml:space="preserve"> gap between the features</w:t>
            </w:r>
          </w:p>
        </w:tc>
      </w:tr>
      <w:tr w:rsidR="0018142A" w:rsidTr="00646F10">
        <w:tc>
          <w:tcPr>
            <w:tcW w:w="1467" w:type="pct"/>
          </w:tcPr>
          <w:p w:rsidR="0018142A" w:rsidRPr="002E11A0" w:rsidRDefault="0018142A" w:rsidP="00646F10">
            <w:pPr>
              <w:pStyle w:val="IBSANumList1"/>
              <w:numPr>
                <w:ilvl w:val="0"/>
                <w:numId w:val="1"/>
              </w:numPr>
              <w:tabs>
                <w:tab w:val="num" w:pos="360"/>
              </w:tabs>
              <w:ind w:left="357" w:hanging="357"/>
            </w:pPr>
            <w:r w:rsidRPr="00B00BF7">
              <w:t>Prepare database functionality and scalability report</w:t>
            </w:r>
          </w:p>
        </w:tc>
        <w:tc>
          <w:tcPr>
            <w:tcW w:w="3533" w:type="pct"/>
          </w:tcPr>
          <w:p w:rsidR="0018142A" w:rsidRPr="00B32180" w:rsidRDefault="0018142A" w:rsidP="00646F10">
            <w:pPr>
              <w:pStyle w:val="IBSANumList2"/>
            </w:pPr>
            <w:r w:rsidRPr="00B32180">
              <w:t>Document functionality and scalability of database</w:t>
            </w:r>
          </w:p>
          <w:p w:rsidR="0018142A" w:rsidRPr="002E11A0" w:rsidRDefault="0018142A" w:rsidP="00646F10">
            <w:pPr>
              <w:pStyle w:val="IBSANumList2"/>
            </w:pPr>
            <w:r w:rsidRPr="00B32180">
              <w:t>Submit report to client for review</w:t>
            </w:r>
          </w:p>
        </w:tc>
      </w:tr>
    </w:tbl>
    <w:p w:rsidR="0018142A" w:rsidRDefault="0018142A" w:rsidP="0018142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18142A" w:rsidRPr="008620AD" w:rsidTr="00646F10">
        <w:trPr>
          <w:tblHeader/>
        </w:trPr>
        <w:tc>
          <w:tcPr>
            <w:tcW w:w="5000" w:type="pct"/>
            <w:tcBorders>
              <w:bottom w:val="nil"/>
            </w:tcBorders>
          </w:tcPr>
          <w:p w:rsidR="0018142A" w:rsidRPr="003F77AD" w:rsidRDefault="0018142A" w:rsidP="00646F10">
            <w:pPr>
              <w:pStyle w:val="IBSANormal"/>
              <w:keepNext/>
              <w:rPr>
                <w:rStyle w:val="IBSAText-Bold"/>
              </w:rPr>
            </w:pPr>
            <w:r w:rsidRPr="003F77AD">
              <w:rPr>
                <w:rStyle w:val="IBSAText-Bold"/>
              </w:rPr>
              <w:t>REQUIRED SKILLS AND KNOWLEDGE</w:t>
            </w:r>
          </w:p>
        </w:tc>
      </w:tr>
      <w:tr w:rsidR="0018142A" w:rsidRPr="008620AD" w:rsidTr="00646F10">
        <w:tc>
          <w:tcPr>
            <w:tcW w:w="5000" w:type="pct"/>
            <w:tcBorders>
              <w:top w:val="nil"/>
            </w:tcBorders>
          </w:tcPr>
          <w:p w:rsidR="0018142A" w:rsidRPr="006840AC" w:rsidRDefault="0018142A" w:rsidP="00646F10">
            <w:pPr>
              <w:pStyle w:val="IBSANormal"/>
              <w:keepNext/>
              <w:rPr>
                <w:rStyle w:val="IBSAText-Italic"/>
              </w:rPr>
            </w:pPr>
            <w:r w:rsidRPr="006840AC">
              <w:rPr>
                <w:rStyle w:val="IBSAText-Italic"/>
              </w:rPr>
              <w:t>This section describes the skills and knowledge required for this unit.</w:t>
            </w:r>
          </w:p>
        </w:tc>
      </w:tr>
      <w:tr w:rsidR="0018142A" w:rsidRPr="008620AD" w:rsidTr="00646F10">
        <w:tc>
          <w:tcPr>
            <w:tcW w:w="5000" w:type="pct"/>
          </w:tcPr>
          <w:p w:rsidR="0018142A" w:rsidRPr="003F77AD" w:rsidRDefault="0018142A" w:rsidP="00646F10">
            <w:pPr>
              <w:pStyle w:val="IBSANormal"/>
              <w:keepNext/>
              <w:rPr>
                <w:rStyle w:val="IBSAText-Bold"/>
              </w:rPr>
            </w:pPr>
            <w:r w:rsidRPr="003F77AD">
              <w:rPr>
                <w:rStyle w:val="IBSAText-Bold"/>
              </w:rPr>
              <w:t>Required skills</w:t>
            </w:r>
          </w:p>
        </w:tc>
      </w:tr>
      <w:tr w:rsidR="0018142A" w:rsidTr="00646F10">
        <w:tc>
          <w:tcPr>
            <w:tcW w:w="5000" w:type="pct"/>
          </w:tcPr>
          <w:p w:rsidR="0018142A" w:rsidRPr="00B32180" w:rsidRDefault="0018142A" w:rsidP="00646F10">
            <w:pPr>
              <w:pStyle w:val="IBSABulletList1"/>
              <w:keepNext/>
              <w:numPr>
                <w:ilvl w:val="0"/>
                <w:numId w:val="2"/>
              </w:numPr>
            </w:pPr>
            <w:r w:rsidRPr="00B32180">
              <w:t>analytical skills to</w:t>
            </w:r>
            <w:r>
              <w:t xml:space="preserve"> </w:t>
            </w:r>
            <w:r w:rsidRPr="00B32180">
              <w:t>analyse business requirements</w:t>
            </w:r>
          </w:p>
          <w:p w:rsidR="0018142A" w:rsidRPr="00B32180" w:rsidRDefault="0018142A" w:rsidP="00646F10">
            <w:pPr>
              <w:pStyle w:val="IBSABulletList1"/>
              <w:keepNext/>
              <w:numPr>
                <w:ilvl w:val="0"/>
                <w:numId w:val="2"/>
              </w:numPr>
            </w:pPr>
            <w:r w:rsidRPr="00B32180">
              <w:t xml:space="preserve">communication skills to: </w:t>
            </w:r>
          </w:p>
          <w:p w:rsidR="0018142A" w:rsidRPr="00B32180" w:rsidRDefault="0018142A" w:rsidP="00646F10">
            <w:pPr>
              <w:pStyle w:val="IBSABulletList2"/>
              <w:keepNext/>
              <w:numPr>
                <w:ilvl w:val="1"/>
                <w:numId w:val="2"/>
              </w:numPr>
            </w:pPr>
            <w:r w:rsidRPr="00B32180">
              <w:t>elicit information from users</w:t>
            </w:r>
          </w:p>
          <w:p w:rsidR="0018142A" w:rsidRPr="00B32180" w:rsidRDefault="0018142A" w:rsidP="00646F10">
            <w:pPr>
              <w:pStyle w:val="IBSABulletList2"/>
              <w:keepNext/>
              <w:numPr>
                <w:ilvl w:val="1"/>
                <w:numId w:val="2"/>
              </w:numPr>
            </w:pPr>
            <w:r w:rsidRPr="00B32180">
              <w:t>liaise with technical and non-technical personnel</w:t>
            </w:r>
          </w:p>
          <w:p w:rsidR="0018142A" w:rsidRPr="00B32180" w:rsidRDefault="0018142A" w:rsidP="00646F10">
            <w:pPr>
              <w:pStyle w:val="IBSABulletList1"/>
              <w:keepNext/>
              <w:numPr>
                <w:ilvl w:val="0"/>
                <w:numId w:val="2"/>
              </w:numPr>
            </w:pPr>
            <w:r w:rsidRPr="00B32180">
              <w:t>literacy skills to</w:t>
            </w:r>
            <w:r>
              <w:t xml:space="preserve"> </w:t>
            </w:r>
            <w:r w:rsidRPr="00B32180">
              <w:t>produce reports</w:t>
            </w:r>
          </w:p>
          <w:p w:rsidR="0018142A" w:rsidRPr="00B32180" w:rsidRDefault="0018142A" w:rsidP="00646F10">
            <w:pPr>
              <w:pStyle w:val="IBSABulletList1"/>
              <w:keepNext/>
              <w:numPr>
                <w:ilvl w:val="0"/>
                <w:numId w:val="2"/>
              </w:numPr>
            </w:pPr>
            <w:r w:rsidRPr="00B32180">
              <w:t>numeracy skills to</w:t>
            </w:r>
            <w:r>
              <w:t xml:space="preserve"> </w:t>
            </w:r>
            <w:r w:rsidRPr="00B32180">
              <w:t>perform capacity planning</w:t>
            </w:r>
          </w:p>
          <w:p w:rsidR="0018142A" w:rsidRDefault="0018142A" w:rsidP="00646F10">
            <w:pPr>
              <w:pStyle w:val="IBSABulletList1"/>
              <w:keepNext/>
              <w:numPr>
                <w:ilvl w:val="0"/>
                <w:numId w:val="2"/>
              </w:numPr>
            </w:pPr>
            <w:r w:rsidRPr="00B32180">
              <w:t>technical skills to</w:t>
            </w:r>
            <w:r>
              <w:t xml:space="preserve"> </w:t>
            </w:r>
            <w:r w:rsidRPr="00B32180">
              <w:t>model data processes</w:t>
            </w:r>
          </w:p>
        </w:tc>
      </w:tr>
      <w:tr w:rsidR="0018142A" w:rsidRPr="008620AD" w:rsidTr="00646F10">
        <w:tc>
          <w:tcPr>
            <w:tcW w:w="5000" w:type="pct"/>
          </w:tcPr>
          <w:p w:rsidR="0018142A" w:rsidRPr="003F77AD" w:rsidRDefault="0018142A" w:rsidP="00646F10">
            <w:pPr>
              <w:pStyle w:val="IBSANormal"/>
              <w:rPr>
                <w:rStyle w:val="IBSAText-Bold"/>
              </w:rPr>
            </w:pPr>
            <w:r w:rsidRPr="003F77AD">
              <w:rPr>
                <w:rStyle w:val="IBSAText-Bold"/>
              </w:rPr>
              <w:t>Required knowledge</w:t>
            </w:r>
          </w:p>
        </w:tc>
      </w:tr>
      <w:tr w:rsidR="0018142A" w:rsidTr="00646F10">
        <w:tc>
          <w:tcPr>
            <w:tcW w:w="5000" w:type="pct"/>
          </w:tcPr>
          <w:p w:rsidR="0018142A" w:rsidRPr="00B32180" w:rsidRDefault="0018142A" w:rsidP="00646F10">
            <w:pPr>
              <w:pStyle w:val="IBSABulletList1"/>
              <w:numPr>
                <w:ilvl w:val="0"/>
                <w:numId w:val="2"/>
              </w:numPr>
            </w:pPr>
            <w:r w:rsidRPr="00B32180">
              <w:t>architecture of the network in which the database resides</w:t>
            </w:r>
          </w:p>
          <w:p w:rsidR="0018142A" w:rsidRPr="00B32180" w:rsidRDefault="0018142A" w:rsidP="00646F10">
            <w:pPr>
              <w:pStyle w:val="IBSABulletList1"/>
              <w:numPr>
                <w:ilvl w:val="0"/>
                <w:numId w:val="2"/>
              </w:numPr>
            </w:pPr>
            <w:r w:rsidRPr="00B32180">
              <w:t>Australian Computer Society Code of Ethics</w:t>
            </w:r>
          </w:p>
          <w:p w:rsidR="0018142A" w:rsidRPr="00B32180" w:rsidRDefault="0018142A" w:rsidP="00646F10">
            <w:pPr>
              <w:pStyle w:val="IBSABulletList1"/>
              <w:numPr>
                <w:ilvl w:val="0"/>
                <w:numId w:val="2"/>
              </w:numPr>
            </w:pPr>
            <w:r w:rsidRPr="00B32180">
              <w:t>common system hardware relat</w:t>
            </w:r>
            <w:r>
              <w:t>ing</w:t>
            </w:r>
            <w:r w:rsidRPr="00B32180">
              <w:t xml:space="preserve"> to client, server and database architecture</w:t>
            </w:r>
          </w:p>
          <w:p w:rsidR="0018142A" w:rsidRPr="00B32180" w:rsidRDefault="0018142A" w:rsidP="00646F10">
            <w:pPr>
              <w:pStyle w:val="IBSABulletList1"/>
              <w:numPr>
                <w:ilvl w:val="0"/>
                <w:numId w:val="2"/>
              </w:numPr>
            </w:pPr>
            <w:r w:rsidRPr="00B32180">
              <w:t>data modelling</w:t>
            </w:r>
          </w:p>
          <w:p w:rsidR="0018142A" w:rsidRPr="00B32180" w:rsidRDefault="0018142A" w:rsidP="00646F10">
            <w:pPr>
              <w:pStyle w:val="IBSABulletList1"/>
              <w:numPr>
                <w:ilvl w:val="0"/>
                <w:numId w:val="2"/>
              </w:numPr>
            </w:pPr>
            <w:r w:rsidRPr="00B32180">
              <w:t>functions and features of databases</w:t>
            </w:r>
          </w:p>
          <w:p w:rsidR="0018142A" w:rsidRDefault="0018142A" w:rsidP="00646F10">
            <w:pPr>
              <w:pStyle w:val="IBSABulletList1"/>
              <w:numPr>
                <w:ilvl w:val="0"/>
                <w:numId w:val="2"/>
              </w:numPr>
            </w:pPr>
            <w:r>
              <w:t>work health and safety (WHS)</w:t>
            </w:r>
            <w:r w:rsidRPr="00B32180">
              <w:t xml:space="preserve"> principles and responsibilities in regard to self and others</w:t>
            </w:r>
          </w:p>
        </w:tc>
      </w:tr>
    </w:tbl>
    <w:p w:rsidR="0018142A" w:rsidRDefault="0018142A" w:rsidP="0018142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14"/>
      </w:tblGrid>
      <w:tr w:rsidR="0018142A" w:rsidRPr="008620AD" w:rsidTr="00646F10">
        <w:trPr>
          <w:tblHeader/>
        </w:trPr>
        <w:tc>
          <w:tcPr>
            <w:tcW w:w="5000" w:type="pct"/>
            <w:gridSpan w:val="2"/>
            <w:tcBorders>
              <w:bottom w:val="single" w:sz="4" w:space="0" w:color="C0C0C0"/>
            </w:tcBorders>
          </w:tcPr>
          <w:p w:rsidR="0018142A" w:rsidRPr="003F77AD" w:rsidRDefault="0018142A" w:rsidP="00646F10">
            <w:pPr>
              <w:pStyle w:val="IBSANormal"/>
              <w:rPr>
                <w:rStyle w:val="IBSAText-Bold"/>
              </w:rPr>
            </w:pPr>
            <w:r w:rsidRPr="003F77AD">
              <w:rPr>
                <w:rStyle w:val="IBSAText-Bold"/>
              </w:rPr>
              <w:t>RANGE STATEMENT</w:t>
            </w:r>
          </w:p>
        </w:tc>
      </w:tr>
      <w:tr w:rsidR="0018142A" w:rsidRPr="008620AD" w:rsidTr="00646F10">
        <w:tc>
          <w:tcPr>
            <w:tcW w:w="5000" w:type="pct"/>
            <w:gridSpan w:val="2"/>
            <w:tcBorders>
              <w:top w:val="single" w:sz="4" w:space="0" w:color="C0C0C0"/>
            </w:tcBorders>
          </w:tcPr>
          <w:p w:rsidR="0018142A" w:rsidRPr="003F77AD" w:rsidRDefault="0018142A" w:rsidP="00646F10">
            <w:pPr>
              <w:pStyle w:val="IBSANormal"/>
              <w:rPr>
                <w:rStyle w:val="IBSAText-Italic"/>
              </w:rPr>
            </w:pPr>
            <w:r w:rsidRPr="003F77AD">
              <w:rPr>
                <w:rStyle w:val="IBSAText-Italic"/>
              </w:rP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18142A" w:rsidTr="00646F10">
        <w:tc>
          <w:tcPr>
            <w:tcW w:w="1422" w:type="pct"/>
          </w:tcPr>
          <w:p w:rsidR="0018142A" w:rsidRPr="00E970CC" w:rsidRDefault="0018142A" w:rsidP="00646F10">
            <w:pPr>
              <w:pStyle w:val="IBSANormal"/>
            </w:pPr>
            <w:r w:rsidRPr="00F34E06">
              <w:rPr>
                <w:rStyle w:val="IBSAText-BoldandItalic"/>
              </w:rPr>
              <w:t>Database</w:t>
            </w:r>
            <w:r w:rsidRPr="00E970CC">
              <w:t xml:space="preserve"> may include:</w:t>
            </w:r>
          </w:p>
        </w:tc>
        <w:tc>
          <w:tcPr>
            <w:tcW w:w="3578" w:type="pct"/>
          </w:tcPr>
          <w:p w:rsidR="0018142A" w:rsidRPr="00B32180" w:rsidRDefault="0018142A" w:rsidP="00646F10">
            <w:pPr>
              <w:pStyle w:val="IBSABulletList1"/>
              <w:numPr>
                <w:ilvl w:val="0"/>
                <w:numId w:val="2"/>
              </w:numPr>
            </w:pPr>
            <w:r w:rsidRPr="00B32180">
              <w:t>commercial off-the-shelf (COTS) database packages</w:t>
            </w:r>
          </w:p>
          <w:p w:rsidR="0018142A" w:rsidRPr="00B32180" w:rsidRDefault="0018142A" w:rsidP="00646F10">
            <w:pPr>
              <w:pStyle w:val="IBSABulletList1"/>
              <w:numPr>
                <w:ilvl w:val="0"/>
                <w:numId w:val="2"/>
              </w:numPr>
            </w:pPr>
            <w:r w:rsidRPr="00B32180">
              <w:t>object-relational databases</w:t>
            </w:r>
          </w:p>
          <w:p w:rsidR="0018142A" w:rsidRPr="00B32180" w:rsidRDefault="0018142A" w:rsidP="00646F10">
            <w:pPr>
              <w:pStyle w:val="IBSABulletList1"/>
              <w:numPr>
                <w:ilvl w:val="0"/>
                <w:numId w:val="2"/>
              </w:numPr>
            </w:pPr>
            <w:r w:rsidRPr="00B32180">
              <w:t>proprietary databases</w:t>
            </w:r>
          </w:p>
          <w:p w:rsidR="0018142A" w:rsidRPr="009C06C3" w:rsidRDefault="0018142A" w:rsidP="00646F10">
            <w:pPr>
              <w:pStyle w:val="IBSABulletList1"/>
              <w:numPr>
                <w:ilvl w:val="0"/>
                <w:numId w:val="2"/>
              </w:numPr>
            </w:pPr>
            <w:r w:rsidRPr="00B32180">
              <w:t>relational databases</w:t>
            </w:r>
            <w:r>
              <w:t>.</w:t>
            </w:r>
          </w:p>
        </w:tc>
      </w:tr>
      <w:tr w:rsidR="0018142A" w:rsidTr="00646F10">
        <w:tc>
          <w:tcPr>
            <w:tcW w:w="1422" w:type="pct"/>
          </w:tcPr>
          <w:p w:rsidR="0018142A" w:rsidRPr="00045AA9" w:rsidRDefault="0018142A" w:rsidP="00646F10">
            <w:pPr>
              <w:pStyle w:val="IBSANormal"/>
            </w:pPr>
            <w:r w:rsidRPr="009533B4">
              <w:rPr>
                <w:rStyle w:val="IBSAText-BoldandItalic"/>
              </w:rPr>
              <w:t>Document</w:t>
            </w:r>
            <w:r w:rsidRPr="00E970CC">
              <w:t xml:space="preserve"> may relate to:</w:t>
            </w:r>
          </w:p>
        </w:tc>
        <w:tc>
          <w:tcPr>
            <w:tcW w:w="3578" w:type="pct"/>
          </w:tcPr>
          <w:p w:rsidR="0018142A" w:rsidRPr="00B32180" w:rsidRDefault="0018142A" w:rsidP="00646F10">
            <w:pPr>
              <w:pStyle w:val="IBSABulletList1"/>
              <w:numPr>
                <w:ilvl w:val="0"/>
                <w:numId w:val="2"/>
              </w:numPr>
            </w:pPr>
            <w:r w:rsidRPr="00B32180">
              <w:t>audit trails</w:t>
            </w:r>
          </w:p>
          <w:p w:rsidR="0018142A" w:rsidRPr="00B32180" w:rsidRDefault="0018142A" w:rsidP="00646F10">
            <w:pPr>
              <w:pStyle w:val="IBSABulletList1"/>
              <w:numPr>
                <w:ilvl w:val="0"/>
                <w:numId w:val="2"/>
              </w:numPr>
            </w:pPr>
            <w:r w:rsidRPr="00B32180">
              <w:t>standards, such as:</w:t>
            </w:r>
          </w:p>
          <w:p w:rsidR="0018142A" w:rsidRPr="00B32180" w:rsidRDefault="0018142A" w:rsidP="00646F10">
            <w:pPr>
              <w:pStyle w:val="IBSABulletList2"/>
              <w:numPr>
                <w:ilvl w:val="1"/>
                <w:numId w:val="2"/>
              </w:numPr>
            </w:pPr>
            <w:r w:rsidRPr="00B32180">
              <w:t>International Organization for Standardization (ISO)</w:t>
            </w:r>
          </w:p>
          <w:p w:rsidR="0018142A" w:rsidRPr="00B32180" w:rsidRDefault="0018142A" w:rsidP="00646F10">
            <w:pPr>
              <w:pStyle w:val="IBSABulletList2"/>
              <w:numPr>
                <w:ilvl w:val="1"/>
                <w:numId w:val="2"/>
              </w:numPr>
            </w:pPr>
            <w:r w:rsidRPr="00B32180">
              <w:t>International Electrotechnical Commission (IEC)</w:t>
            </w:r>
          </w:p>
          <w:p w:rsidR="0018142A" w:rsidRPr="00B32180" w:rsidRDefault="0018142A" w:rsidP="00646F10">
            <w:pPr>
              <w:pStyle w:val="IBSABulletList2"/>
              <w:numPr>
                <w:ilvl w:val="1"/>
                <w:numId w:val="2"/>
              </w:numPr>
            </w:pPr>
            <w:r w:rsidRPr="00B32180">
              <w:t>Australian Standards (AS)</w:t>
            </w:r>
          </w:p>
          <w:p w:rsidR="0018142A" w:rsidRDefault="0018142A" w:rsidP="00646F10">
            <w:pPr>
              <w:pStyle w:val="IBSABulletList2"/>
              <w:numPr>
                <w:ilvl w:val="1"/>
                <w:numId w:val="2"/>
              </w:numPr>
            </w:pPr>
            <w:r w:rsidRPr="00B32180">
              <w:t>Institute of Electrical and Electronics Engineers (IEEE)</w:t>
            </w:r>
          </w:p>
          <w:p w:rsidR="0018142A" w:rsidRPr="00B32180" w:rsidRDefault="0018142A" w:rsidP="00646F10">
            <w:pPr>
              <w:pStyle w:val="IBSABulletList2"/>
              <w:numPr>
                <w:ilvl w:val="1"/>
                <w:numId w:val="2"/>
              </w:numPr>
            </w:pPr>
            <w:r w:rsidRPr="00B32180">
              <w:t>Internet Engineering Task Force (IETF)</w:t>
            </w:r>
          </w:p>
          <w:p w:rsidR="0018142A" w:rsidRPr="00B32180" w:rsidRDefault="0018142A" w:rsidP="00646F10">
            <w:pPr>
              <w:pStyle w:val="IBSABulletList1"/>
              <w:numPr>
                <w:ilvl w:val="0"/>
                <w:numId w:val="2"/>
              </w:numPr>
            </w:pPr>
            <w:r w:rsidRPr="00B32180">
              <w:t>naming standards</w:t>
            </w:r>
          </w:p>
          <w:p w:rsidR="0018142A" w:rsidRPr="00B32180" w:rsidRDefault="0018142A" w:rsidP="00646F10">
            <w:pPr>
              <w:pStyle w:val="IBSABulletList1"/>
              <w:numPr>
                <w:ilvl w:val="0"/>
                <w:numId w:val="2"/>
              </w:numPr>
            </w:pPr>
            <w:r w:rsidRPr="00B32180">
              <w:t>project-management templates</w:t>
            </w:r>
          </w:p>
          <w:p w:rsidR="0018142A" w:rsidRPr="00B32180" w:rsidRDefault="0018142A" w:rsidP="00646F10">
            <w:pPr>
              <w:pStyle w:val="IBSABulletList1"/>
              <w:numPr>
                <w:ilvl w:val="0"/>
                <w:numId w:val="2"/>
              </w:numPr>
            </w:pPr>
            <w:r w:rsidRPr="00B32180">
              <w:t>report writing principles</w:t>
            </w:r>
          </w:p>
          <w:p w:rsidR="0018142A" w:rsidRPr="009C06C3" w:rsidRDefault="0018142A" w:rsidP="00646F10">
            <w:pPr>
              <w:pStyle w:val="IBSABulletList1"/>
              <w:numPr>
                <w:ilvl w:val="0"/>
                <w:numId w:val="2"/>
              </w:numPr>
            </w:pPr>
            <w:r w:rsidRPr="00B32180">
              <w:t>version control</w:t>
            </w:r>
            <w:r>
              <w:t>.</w:t>
            </w:r>
          </w:p>
        </w:tc>
      </w:tr>
      <w:tr w:rsidR="0018142A" w:rsidTr="00646F10">
        <w:tc>
          <w:tcPr>
            <w:tcW w:w="1422" w:type="pct"/>
          </w:tcPr>
          <w:p w:rsidR="0018142A" w:rsidRPr="00045AA9" w:rsidRDefault="0018142A" w:rsidP="00646F10">
            <w:pPr>
              <w:pStyle w:val="IBSANormal"/>
            </w:pPr>
            <w:r w:rsidRPr="00B00BF7">
              <w:rPr>
                <w:rStyle w:val="IBSAText-BoldandItalic"/>
              </w:rPr>
              <w:t>Problem</w:t>
            </w:r>
            <w:r w:rsidRPr="00B00BF7">
              <w:t xml:space="preserve"> </w:t>
            </w:r>
            <w:r w:rsidRPr="00B32180">
              <w:t>may include:</w:t>
            </w:r>
          </w:p>
        </w:tc>
        <w:tc>
          <w:tcPr>
            <w:tcW w:w="3578" w:type="pct"/>
          </w:tcPr>
          <w:p w:rsidR="0018142A" w:rsidRPr="00B32180" w:rsidRDefault="0018142A" w:rsidP="00646F10">
            <w:pPr>
              <w:pStyle w:val="IBSABulletList1"/>
              <w:numPr>
                <w:ilvl w:val="0"/>
                <w:numId w:val="2"/>
              </w:numPr>
            </w:pPr>
            <w:r w:rsidRPr="00B32180">
              <w:t>application</w:t>
            </w:r>
          </w:p>
          <w:p w:rsidR="0018142A" w:rsidRPr="00B32180" w:rsidRDefault="0018142A" w:rsidP="00646F10">
            <w:pPr>
              <w:pStyle w:val="IBSABulletList1"/>
              <w:numPr>
                <w:ilvl w:val="0"/>
                <w:numId w:val="2"/>
              </w:numPr>
            </w:pPr>
            <w:r w:rsidRPr="00B32180">
              <w:t xml:space="preserve">business need or opportunity </w:t>
            </w:r>
          </w:p>
          <w:p w:rsidR="0018142A" w:rsidRPr="00B32180" w:rsidRDefault="0018142A" w:rsidP="00646F10">
            <w:pPr>
              <w:pStyle w:val="IBSABulletList1"/>
              <w:numPr>
                <w:ilvl w:val="0"/>
                <w:numId w:val="2"/>
              </w:numPr>
            </w:pPr>
            <w:r w:rsidRPr="00B32180">
              <w:t>internal business</w:t>
            </w:r>
          </w:p>
          <w:p w:rsidR="0018142A" w:rsidRPr="00B32180" w:rsidRDefault="0018142A" w:rsidP="00646F10">
            <w:pPr>
              <w:pStyle w:val="IBSABulletList1"/>
              <w:numPr>
                <w:ilvl w:val="0"/>
                <w:numId w:val="2"/>
              </w:numPr>
            </w:pPr>
            <w:r w:rsidRPr="00B32180">
              <w:t>network</w:t>
            </w:r>
          </w:p>
          <w:p w:rsidR="0018142A" w:rsidRPr="00B32180" w:rsidRDefault="0018142A" w:rsidP="00646F10">
            <w:pPr>
              <w:pStyle w:val="IBSABulletList1"/>
              <w:numPr>
                <w:ilvl w:val="0"/>
                <w:numId w:val="2"/>
              </w:numPr>
            </w:pPr>
            <w:r w:rsidRPr="00B32180">
              <w:t>people in the organisation</w:t>
            </w:r>
          </w:p>
          <w:p w:rsidR="0018142A" w:rsidRPr="009C06C3" w:rsidRDefault="0018142A" w:rsidP="00646F10">
            <w:pPr>
              <w:pStyle w:val="IBSABulletList1"/>
              <w:numPr>
                <w:ilvl w:val="0"/>
                <w:numId w:val="2"/>
              </w:numPr>
            </w:pPr>
            <w:r w:rsidRPr="00B32180">
              <w:t>system</w:t>
            </w:r>
            <w:r>
              <w:t>.</w:t>
            </w:r>
          </w:p>
        </w:tc>
      </w:tr>
      <w:tr w:rsidR="0018142A" w:rsidTr="00646F10">
        <w:tc>
          <w:tcPr>
            <w:tcW w:w="1422" w:type="pct"/>
          </w:tcPr>
          <w:p w:rsidR="0018142A" w:rsidRPr="00045AA9" w:rsidRDefault="0018142A" w:rsidP="00646F10">
            <w:pPr>
              <w:pStyle w:val="IBSANormal"/>
            </w:pPr>
            <w:r w:rsidRPr="00B00BF7">
              <w:rPr>
                <w:rStyle w:val="IBSAText-BoldandItalic"/>
              </w:rPr>
              <w:t>Big data</w:t>
            </w:r>
            <w:r w:rsidRPr="00B00BF7">
              <w:t xml:space="preserve"> </w:t>
            </w:r>
            <w:r w:rsidRPr="00B32180">
              <w:t>may include:</w:t>
            </w:r>
          </w:p>
        </w:tc>
        <w:tc>
          <w:tcPr>
            <w:tcW w:w="3578" w:type="pct"/>
          </w:tcPr>
          <w:p w:rsidR="0018142A" w:rsidRPr="00B00BF7" w:rsidRDefault="0018142A" w:rsidP="00646F10">
            <w:pPr>
              <w:pStyle w:val="IBSABulletList1"/>
              <w:numPr>
                <w:ilvl w:val="0"/>
                <w:numId w:val="2"/>
              </w:numPr>
            </w:pPr>
            <w:r>
              <w:t>d</w:t>
            </w:r>
            <w:r w:rsidRPr="00B00BF7">
              <w:t>ata access that incorporates high volume, high velocity and a high variety of</w:t>
            </w:r>
            <w:r>
              <w:t xml:space="preserve"> </w:t>
            </w:r>
            <w:r w:rsidRPr="00B00BF7">
              <w:t>informatio</w:t>
            </w:r>
            <w:r>
              <w:t>n with fast in-depth processing</w:t>
            </w:r>
          </w:p>
          <w:p w:rsidR="0018142A" w:rsidRPr="00B00BF7" w:rsidRDefault="0018142A" w:rsidP="00646F10">
            <w:pPr>
              <w:pStyle w:val="IBSABulletList1"/>
              <w:numPr>
                <w:ilvl w:val="0"/>
                <w:numId w:val="2"/>
              </w:numPr>
            </w:pPr>
            <w:r>
              <w:t>d</w:t>
            </w:r>
            <w:r w:rsidRPr="00B00BF7">
              <w:t>ata managed by large information management specialist companies using big data technologies</w:t>
            </w:r>
            <w:r>
              <w:t>,</w:t>
            </w:r>
            <w:r w:rsidRPr="00B00BF7">
              <w:t xml:space="preserve"> such as Software AG, Oracle, IBM, Microsoft, SAP, EMC, </w:t>
            </w:r>
            <w:r>
              <w:t xml:space="preserve">and </w:t>
            </w:r>
            <w:r w:rsidRPr="00B00BF7">
              <w:t>H</w:t>
            </w:r>
            <w:r>
              <w:t>P</w:t>
            </w:r>
          </w:p>
          <w:p w:rsidR="0018142A" w:rsidRPr="00B00BF7" w:rsidRDefault="0018142A" w:rsidP="00646F10">
            <w:pPr>
              <w:pStyle w:val="IBSABulletList1"/>
              <w:numPr>
                <w:ilvl w:val="0"/>
                <w:numId w:val="2"/>
              </w:numPr>
            </w:pPr>
            <w:r>
              <w:t>d</w:t>
            </w:r>
            <w:r w:rsidRPr="00B00BF7">
              <w:t>ata that is distributed within the cloud across a wide number of database servers</w:t>
            </w:r>
            <w:r>
              <w:t>.</w:t>
            </w:r>
          </w:p>
        </w:tc>
      </w:tr>
      <w:tr w:rsidR="0018142A" w:rsidTr="00646F10">
        <w:tc>
          <w:tcPr>
            <w:tcW w:w="1422" w:type="pct"/>
          </w:tcPr>
          <w:p w:rsidR="0018142A" w:rsidRPr="009533B4" w:rsidRDefault="0018142A" w:rsidP="00646F10">
            <w:pPr>
              <w:pStyle w:val="IBSANormal"/>
              <w:keepNext/>
              <w:rPr>
                <w:rStyle w:val="IBSAText-BoldandItalic"/>
              </w:rPr>
            </w:pPr>
            <w:r w:rsidRPr="00B00BF7">
              <w:rPr>
                <w:rStyle w:val="IBSAText-BoldandItalic"/>
              </w:rPr>
              <w:t>Client</w:t>
            </w:r>
            <w:r w:rsidRPr="00B00BF7">
              <w:t xml:space="preserve"> </w:t>
            </w:r>
            <w:r w:rsidRPr="00B32180">
              <w:t>may include:</w:t>
            </w:r>
          </w:p>
        </w:tc>
        <w:tc>
          <w:tcPr>
            <w:tcW w:w="3578" w:type="pct"/>
          </w:tcPr>
          <w:p w:rsidR="0018142A" w:rsidRPr="00B32180" w:rsidRDefault="0018142A" w:rsidP="00646F10">
            <w:pPr>
              <w:pStyle w:val="IBSABulletList1"/>
              <w:keepNext/>
              <w:numPr>
                <w:ilvl w:val="0"/>
                <w:numId w:val="2"/>
              </w:numPr>
            </w:pPr>
            <w:r w:rsidRPr="00B32180">
              <w:t>customer</w:t>
            </w:r>
          </w:p>
          <w:p w:rsidR="0018142A" w:rsidRPr="00B32180" w:rsidRDefault="0018142A" w:rsidP="00646F10">
            <w:pPr>
              <w:pStyle w:val="IBSABulletList1"/>
              <w:keepNext/>
              <w:numPr>
                <w:ilvl w:val="0"/>
                <w:numId w:val="2"/>
              </w:numPr>
            </w:pPr>
            <w:r w:rsidRPr="00B32180">
              <w:t>employee</w:t>
            </w:r>
          </w:p>
          <w:p w:rsidR="0018142A" w:rsidRPr="00B32180" w:rsidRDefault="0018142A" w:rsidP="00646F10">
            <w:pPr>
              <w:pStyle w:val="IBSABulletList1"/>
              <w:keepNext/>
              <w:numPr>
                <w:ilvl w:val="0"/>
                <w:numId w:val="2"/>
              </w:numPr>
            </w:pPr>
            <w:r w:rsidRPr="00B32180">
              <w:t>external organisation</w:t>
            </w:r>
          </w:p>
          <w:p w:rsidR="0018142A" w:rsidRPr="00B32180" w:rsidRDefault="0018142A" w:rsidP="00646F10">
            <w:pPr>
              <w:pStyle w:val="IBSABulletList1"/>
              <w:keepNext/>
              <w:numPr>
                <w:ilvl w:val="0"/>
                <w:numId w:val="2"/>
              </w:numPr>
            </w:pPr>
            <w:r w:rsidRPr="00B32180">
              <w:t>individual</w:t>
            </w:r>
          </w:p>
          <w:p w:rsidR="0018142A" w:rsidRPr="0068313F" w:rsidRDefault="0018142A" w:rsidP="00646F10">
            <w:pPr>
              <w:pStyle w:val="IBSABulletList1"/>
              <w:keepNext/>
              <w:numPr>
                <w:ilvl w:val="0"/>
                <w:numId w:val="2"/>
              </w:numPr>
            </w:pPr>
            <w:r w:rsidRPr="00B32180">
              <w:t>internal department</w:t>
            </w:r>
            <w:r>
              <w:t>.</w:t>
            </w:r>
          </w:p>
        </w:tc>
      </w:tr>
      <w:tr w:rsidR="0018142A" w:rsidTr="00646F10">
        <w:tc>
          <w:tcPr>
            <w:tcW w:w="1422" w:type="pct"/>
          </w:tcPr>
          <w:p w:rsidR="0018142A" w:rsidRPr="009533B4" w:rsidRDefault="0018142A" w:rsidP="00646F10">
            <w:pPr>
              <w:pStyle w:val="IBSANormal"/>
              <w:rPr>
                <w:rStyle w:val="IBSAText-BoldandItalic"/>
              </w:rPr>
            </w:pPr>
            <w:r w:rsidRPr="00B00BF7">
              <w:rPr>
                <w:rStyle w:val="IBSAText-BoldandItalic"/>
              </w:rPr>
              <w:t>System</w:t>
            </w:r>
            <w:r w:rsidRPr="00B00BF7">
              <w:t xml:space="preserve"> </w:t>
            </w:r>
            <w:r w:rsidRPr="00B32180">
              <w:t>may include:</w:t>
            </w:r>
          </w:p>
        </w:tc>
        <w:tc>
          <w:tcPr>
            <w:tcW w:w="3578" w:type="pct"/>
          </w:tcPr>
          <w:p w:rsidR="0018142A" w:rsidRPr="00B32180" w:rsidRDefault="0018142A" w:rsidP="00646F10">
            <w:pPr>
              <w:pStyle w:val="IBSABulletList1"/>
              <w:numPr>
                <w:ilvl w:val="0"/>
                <w:numId w:val="2"/>
              </w:numPr>
            </w:pPr>
            <w:r w:rsidRPr="00B32180">
              <w:t>application</w:t>
            </w:r>
          </w:p>
          <w:p w:rsidR="0018142A" w:rsidRPr="00B32180" w:rsidRDefault="0018142A" w:rsidP="00646F10">
            <w:pPr>
              <w:pStyle w:val="IBSABulletList1"/>
              <w:numPr>
                <w:ilvl w:val="0"/>
                <w:numId w:val="2"/>
              </w:numPr>
            </w:pPr>
            <w:r w:rsidRPr="00B32180">
              <w:t>business</w:t>
            </w:r>
          </w:p>
          <w:p w:rsidR="0018142A" w:rsidRPr="00B32180" w:rsidRDefault="0018142A" w:rsidP="00646F10">
            <w:pPr>
              <w:pStyle w:val="IBSABulletList1"/>
              <w:numPr>
                <w:ilvl w:val="0"/>
                <w:numId w:val="2"/>
              </w:numPr>
            </w:pPr>
            <w:r w:rsidRPr="00B32180">
              <w:t>cabling infrastructure</w:t>
            </w:r>
          </w:p>
          <w:p w:rsidR="0018142A" w:rsidRPr="00B32180" w:rsidRDefault="0018142A" w:rsidP="00646F10">
            <w:pPr>
              <w:pStyle w:val="IBSABulletList1"/>
              <w:numPr>
                <w:ilvl w:val="0"/>
                <w:numId w:val="2"/>
              </w:numPr>
            </w:pPr>
            <w:r w:rsidRPr="00B32180">
              <w:t>computers</w:t>
            </w:r>
          </w:p>
          <w:p w:rsidR="0018142A" w:rsidRPr="00B32180" w:rsidRDefault="0018142A" w:rsidP="00646F10">
            <w:pPr>
              <w:pStyle w:val="IBSABulletList1"/>
              <w:numPr>
                <w:ilvl w:val="0"/>
                <w:numId w:val="2"/>
              </w:numPr>
            </w:pPr>
            <w:r w:rsidRPr="00B32180">
              <w:t>database</w:t>
            </w:r>
          </w:p>
          <w:p w:rsidR="0018142A" w:rsidRPr="00B32180" w:rsidRDefault="0018142A" w:rsidP="00646F10">
            <w:pPr>
              <w:pStyle w:val="IBSABulletList1"/>
              <w:numPr>
                <w:ilvl w:val="0"/>
                <w:numId w:val="2"/>
              </w:numPr>
            </w:pPr>
            <w:r w:rsidRPr="00B32180">
              <w:t>database management system (DBMS)</w:t>
            </w:r>
          </w:p>
          <w:p w:rsidR="0018142A" w:rsidRPr="00B32180" w:rsidRDefault="0018142A" w:rsidP="00646F10">
            <w:pPr>
              <w:pStyle w:val="IBSABulletList1"/>
              <w:numPr>
                <w:ilvl w:val="0"/>
                <w:numId w:val="2"/>
              </w:numPr>
            </w:pPr>
            <w:r w:rsidRPr="00B32180">
              <w:t>financial system</w:t>
            </w:r>
          </w:p>
          <w:p w:rsidR="0018142A" w:rsidRPr="00B32180" w:rsidRDefault="0018142A" w:rsidP="00646F10">
            <w:pPr>
              <w:pStyle w:val="IBSABulletList1"/>
              <w:numPr>
                <w:ilvl w:val="0"/>
                <w:numId w:val="2"/>
              </w:numPr>
            </w:pPr>
            <w:r w:rsidRPr="00B32180">
              <w:t>information system</w:t>
            </w:r>
          </w:p>
          <w:p w:rsidR="0018142A" w:rsidRPr="00B32180" w:rsidRDefault="0018142A" w:rsidP="00646F10">
            <w:pPr>
              <w:pStyle w:val="IBSABulletList1"/>
              <w:numPr>
                <w:ilvl w:val="0"/>
                <w:numId w:val="2"/>
              </w:numPr>
            </w:pPr>
            <w:r w:rsidRPr="00B32180">
              <w:t>management system</w:t>
            </w:r>
          </w:p>
          <w:p w:rsidR="0018142A" w:rsidRPr="00B32180" w:rsidRDefault="0018142A" w:rsidP="00646F10">
            <w:pPr>
              <w:pStyle w:val="IBSABulletList1"/>
              <w:numPr>
                <w:ilvl w:val="0"/>
                <w:numId w:val="2"/>
              </w:numPr>
            </w:pPr>
            <w:r w:rsidRPr="00B32180">
              <w:t>network equipment</w:t>
            </w:r>
          </w:p>
          <w:p w:rsidR="0018142A" w:rsidRPr="0068313F" w:rsidRDefault="0018142A" w:rsidP="00646F10">
            <w:pPr>
              <w:pStyle w:val="IBSABulletList1"/>
              <w:numPr>
                <w:ilvl w:val="0"/>
                <w:numId w:val="2"/>
              </w:numPr>
            </w:pPr>
            <w:r w:rsidRPr="00B32180">
              <w:t>software</w:t>
            </w:r>
            <w:r>
              <w:t>.</w:t>
            </w:r>
          </w:p>
        </w:tc>
      </w:tr>
      <w:tr w:rsidR="0018142A" w:rsidTr="00646F10">
        <w:tc>
          <w:tcPr>
            <w:tcW w:w="1422" w:type="pct"/>
          </w:tcPr>
          <w:p w:rsidR="0018142A" w:rsidRPr="009533B4" w:rsidRDefault="0018142A" w:rsidP="00646F10">
            <w:pPr>
              <w:pStyle w:val="IBSANormal"/>
              <w:rPr>
                <w:rStyle w:val="IBSAText-BoldandItalic"/>
              </w:rPr>
            </w:pPr>
            <w:r w:rsidRPr="0063690D">
              <w:rPr>
                <w:rStyle w:val="IBSAText-BoldandItalic"/>
              </w:rPr>
              <w:t>Requirements</w:t>
            </w:r>
            <w:r w:rsidRPr="00B32180">
              <w:t xml:space="preserve"> may include:</w:t>
            </w:r>
          </w:p>
        </w:tc>
        <w:tc>
          <w:tcPr>
            <w:tcW w:w="3578" w:type="pct"/>
          </w:tcPr>
          <w:p w:rsidR="0018142A" w:rsidRPr="00B32180" w:rsidRDefault="0018142A" w:rsidP="00646F10">
            <w:pPr>
              <w:pStyle w:val="IBSABulletList1"/>
              <w:numPr>
                <w:ilvl w:val="0"/>
                <w:numId w:val="2"/>
              </w:numPr>
            </w:pPr>
            <w:r w:rsidRPr="00B32180">
              <w:t>application</w:t>
            </w:r>
          </w:p>
          <w:p w:rsidR="0018142A" w:rsidRPr="00B32180" w:rsidRDefault="0018142A" w:rsidP="00646F10">
            <w:pPr>
              <w:pStyle w:val="IBSABulletList1"/>
              <w:numPr>
                <w:ilvl w:val="0"/>
                <w:numId w:val="2"/>
              </w:numPr>
            </w:pPr>
            <w:r w:rsidRPr="00B32180">
              <w:t>business</w:t>
            </w:r>
          </w:p>
          <w:p w:rsidR="0018142A" w:rsidRPr="00B32180" w:rsidRDefault="0018142A" w:rsidP="00646F10">
            <w:pPr>
              <w:pStyle w:val="IBSABulletList1"/>
              <w:numPr>
                <w:ilvl w:val="0"/>
                <w:numId w:val="2"/>
              </w:numPr>
            </w:pPr>
            <w:r w:rsidRPr="00B32180">
              <w:t>network</w:t>
            </w:r>
          </w:p>
          <w:p w:rsidR="0018142A" w:rsidRPr="00B32180" w:rsidRDefault="0018142A" w:rsidP="00646F10">
            <w:pPr>
              <w:pStyle w:val="IBSABulletList1"/>
              <w:numPr>
                <w:ilvl w:val="0"/>
                <w:numId w:val="2"/>
              </w:numPr>
            </w:pPr>
            <w:r w:rsidRPr="00B32180">
              <w:t>people in the organisation</w:t>
            </w:r>
          </w:p>
          <w:p w:rsidR="0018142A" w:rsidRPr="0068313F" w:rsidRDefault="0018142A" w:rsidP="00646F10">
            <w:pPr>
              <w:pStyle w:val="IBSABulletList1"/>
              <w:numPr>
                <w:ilvl w:val="0"/>
                <w:numId w:val="2"/>
              </w:numPr>
            </w:pPr>
            <w:r w:rsidRPr="00B32180">
              <w:t>system</w:t>
            </w:r>
            <w:r>
              <w:t>.</w:t>
            </w:r>
          </w:p>
        </w:tc>
      </w:tr>
      <w:tr w:rsidR="0018142A" w:rsidTr="00646F10">
        <w:trPr>
          <w:tblHeader/>
        </w:trPr>
        <w:tc>
          <w:tcPr>
            <w:tcW w:w="5000" w:type="pct"/>
            <w:gridSpan w:val="2"/>
            <w:tcBorders>
              <w:bottom w:val="single" w:sz="4" w:space="0" w:color="C0C0C0"/>
            </w:tcBorders>
          </w:tcPr>
          <w:p w:rsidR="0018142A" w:rsidRPr="00E970CC" w:rsidRDefault="0018142A" w:rsidP="00646F10">
            <w:pPr>
              <w:pStyle w:val="IBSANormal"/>
              <w:rPr>
                <w:rStyle w:val="IBSAText-Bold"/>
              </w:rPr>
            </w:pPr>
            <w:r w:rsidRPr="003F77AD">
              <w:rPr>
                <w:rStyle w:val="IBSAText-Bold"/>
              </w:rPr>
              <w:t>EVIDENCE GUIDE</w:t>
            </w:r>
          </w:p>
        </w:tc>
      </w:tr>
      <w:tr w:rsidR="0018142A" w:rsidTr="00646F10">
        <w:tc>
          <w:tcPr>
            <w:tcW w:w="5000" w:type="pct"/>
            <w:gridSpan w:val="2"/>
            <w:tcBorders>
              <w:top w:val="single" w:sz="4" w:space="0" w:color="C0C0C0"/>
            </w:tcBorders>
          </w:tcPr>
          <w:p w:rsidR="0018142A" w:rsidRPr="00E970CC" w:rsidRDefault="0018142A" w:rsidP="00646F10">
            <w:pPr>
              <w:pStyle w:val="IBSANormal"/>
              <w:rPr>
                <w:rStyle w:val="IBSAText-Italic"/>
              </w:rPr>
            </w:pPr>
            <w:r w:rsidRPr="003F77AD">
              <w:rPr>
                <w:rStyle w:val="IBSAText-Italic"/>
              </w:rPr>
              <w:t>The evidence guide provides advice on assessment and must be read in conjunction with the performance criteria, required skills and knowledge, range statement and the Assessment Guidelines for the Training Package.</w:t>
            </w:r>
          </w:p>
        </w:tc>
      </w:tr>
      <w:tr w:rsidR="0018142A" w:rsidTr="00646F10">
        <w:tc>
          <w:tcPr>
            <w:tcW w:w="1422" w:type="pct"/>
          </w:tcPr>
          <w:p w:rsidR="0018142A" w:rsidRPr="00E970CC" w:rsidRDefault="0018142A" w:rsidP="00646F10">
            <w:pPr>
              <w:pStyle w:val="IBSANormal"/>
              <w:rPr>
                <w:rStyle w:val="IBSAText-Bold"/>
              </w:rPr>
            </w:pPr>
            <w:r w:rsidRPr="003F77AD">
              <w:rPr>
                <w:rStyle w:val="IBSAText-Bold"/>
              </w:rPr>
              <w:t>Overview of assessment</w:t>
            </w:r>
          </w:p>
        </w:tc>
        <w:tc>
          <w:tcPr>
            <w:tcW w:w="3578" w:type="pct"/>
          </w:tcPr>
          <w:p w:rsidR="0018142A" w:rsidRPr="00910F29" w:rsidRDefault="0018142A" w:rsidP="00646F10">
            <w:pPr>
              <w:pStyle w:val="IBSANormal"/>
            </w:pPr>
          </w:p>
        </w:tc>
      </w:tr>
      <w:tr w:rsidR="0018142A" w:rsidTr="00646F10">
        <w:tc>
          <w:tcPr>
            <w:tcW w:w="1422" w:type="pct"/>
          </w:tcPr>
          <w:p w:rsidR="0018142A" w:rsidRPr="00E970CC" w:rsidRDefault="0018142A" w:rsidP="00646F10">
            <w:pPr>
              <w:pStyle w:val="IBSANormal"/>
              <w:rPr>
                <w:rStyle w:val="IBSAText-Bold"/>
              </w:rPr>
            </w:pPr>
            <w:r w:rsidRPr="003F77AD">
              <w:rPr>
                <w:rStyle w:val="IBSAText-Bold"/>
              </w:rPr>
              <w:t>Critical aspects for assessment and evidence required to demonstrate competency in this unit</w:t>
            </w:r>
          </w:p>
        </w:tc>
        <w:tc>
          <w:tcPr>
            <w:tcW w:w="3578" w:type="pct"/>
          </w:tcPr>
          <w:p w:rsidR="0018142A" w:rsidRPr="0063690D" w:rsidRDefault="0018142A" w:rsidP="00646F10">
            <w:r w:rsidRPr="0063690D">
              <w:t xml:space="preserve">Evidence of the ability to: </w:t>
            </w:r>
          </w:p>
          <w:p w:rsidR="0018142A" w:rsidRPr="00B32180" w:rsidRDefault="0018142A" w:rsidP="00646F10">
            <w:pPr>
              <w:pStyle w:val="IBSABulletList1"/>
              <w:numPr>
                <w:ilvl w:val="0"/>
                <w:numId w:val="2"/>
              </w:numPr>
            </w:pPr>
            <w:r w:rsidRPr="00B32180">
              <w:t xml:space="preserve">produce a clear </w:t>
            </w:r>
            <w:r w:rsidRPr="001E7609">
              <w:t xml:space="preserve">statement of </w:t>
            </w:r>
            <w:r w:rsidRPr="007D7710">
              <w:t>business expectations and needs</w:t>
            </w:r>
            <w:r w:rsidRPr="00B32180">
              <w:t>, including critical business requirements</w:t>
            </w:r>
          </w:p>
          <w:p w:rsidR="0018142A" w:rsidRPr="00E970CC" w:rsidRDefault="0018142A" w:rsidP="00646F10">
            <w:pPr>
              <w:pStyle w:val="IBSABulletList1"/>
              <w:numPr>
                <w:ilvl w:val="0"/>
                <w:numId w:val="2"/>
              </w:numPr>
            </w:pPr>
            <w:r w:rsidRPr="00B32180">
              <w:t xml:space="preserve">examine </w:t>
            </w:r>
            <w:r>
              <w:t xml:space="preserve">and document </w:t>
            </w:r>
            <w:r w:rsidRPr="00B32180">
              <w:t>the scalability and functionality of a database in light of future growth.</w:t>
            </w:r>
          </w:p>
        </w:tc>
      </w:tr>
      <w:tr w:rsidR="0018142A" w:rsidTr="00646F10">
        <w:tc>
          <w:tcPr>
            <w:tcW w:w="1422" w:type="pct"/>
          </w:tcPr>
          <w:p w:rsidR="0018142A" w:rsidRPr="00E970CC" w:rsidRDefault="0018142A" w:rsidP="00646F10">
            <w:pPr>
              <w:pStyle w:val="IBSANormal"/>
              <w:rPr>
                <w:rStyle w:val="IBSAText-Bold"/>
              </w:rPr>
            </w:pPr>
            <w:r w:rsidRPr="003F77AD">
              <w:rPr>
                <w:rStyle w:val="IBSAText-Bold"/>
              </w:rPr>
              <w:t>Context of and specific resources for assessment</w:t>
            </w:r>
          </w:p>
        </w:tc>
        <w:tc>
          <w:tcPr>
            <w:tcW w:w="3578" w:type="pct"/>
          </w:tcPr>
          <w:p w:rsidR="0018142A" w:rsidRPr="0063690D" w:rsidRDefault="0018142A" w:rsidP="00646F10">
            <w:r w:rsidRPr="0063690D">
              <w:t>Assessment must ensure access to:</w:t>
            </w:r>
          </w:p>
          <w:p w:rsidR="0018142A" w:rsidRPr="00B32180" w:rsidRDefault="0018142A" w:rsidP="00646F10">
            <w:pPr>
              <w:pStyle w:val="IBSABulletList1"/>
              <w:numPr>
                <w:ilvl w:val="0"/>
                <w:numId w:val="2"/>
              </w:numPr>
            </w:pPr>
            <w:r w:rsidRPr="00B32180">
              <w:t>DBMS</w:t>
            </w:r>
          </w:p>
          <w:p w:rsidR="0018142A" w:rsidRPr="00B32180" w:rsidRDefault="0018142A" w:rsidP="00646F10">
            <w:pPr>
              <w:pStyle w:val="IBSABulletList1"/>
              <w:numPr>
                <w:ilvl w:val="0"/>
                <w:numId w:val="2"/>
              </w:numPr>
            </w:pPr>
            <w:r w:rsidRPr="00B32180">
              <w:t>sample database</w:t>
            </w:r>
          </w:p>
          <w:p w:rsidR="0018142A" w:rsidRPr="00B32180" w:rsidRDefault="0018142A" w:rsidP="00646F10">
            <w:pPr>
              <w:pStyle w:val="IBSABulletList1"/>
              <w:numPr>
                <w:ilvl w:val="0"/>
                <w:numId w:val="2"/>
              </w:numPr>
            </w:pPr>
            <w:r w:rsidRPr="00B32180">
              <w:t>appropriate learning and assessment support when required</w:t>
            </w:r>
          </w:p>
          <w:p w:rsidR="0018142A" w:rsidRPr="00E970CC" w:rsidRDefault="0018142A" w:rsidP="00646F10">
            <w:pPr>
              <w:pStyle w:val="IBSABulletList1"/>
              <w:numPr>
                <w:ilvl w:val="0"/>
                <w:numId w:val="2"/>
              </w:numPr>
            </w:pPr>
            <w:r w:rsidRPr="00B32180">
              <w:t>modified equipment for people with special needs.</w:t>
            </w:r>
          </w:p>
        </w:tc>
      </w:tr>
      <w:tr w:rsidR="0018142A" w:rsidTr="00646F10">
        <w:tc>
          <w:tcPr>
            <w:tcW w:w="1422" w:type="pct"/>
          </w:tcPr>
          <w:p w:rsidR="0018142A" w:rsidRPr="00E970CC" w:rsidRDefault="0018142A" w:rsidP="00646F10">
            <w:pPr>
              <w:pStyle w:val="IBSANormal"/>
              <w:rPr>
                <w:rStyle w:val="IBSAText-Bold"/>
              </w:rPr>
            </w:pPr>
            <w:r w:rsidRPr="003F77AD">
              <w:rPr>
                <w:rStyle w:val="IBSAText-Bold"/>
              </w:rPr>
              <w:t>Method of assessment</w:t>
            </w:r>
          </w:p>
        </w:tc>
        <w:tc>
          <w:tcPr>
            <w:tcW w:w="3578" w:type="pct"/>
          </w:tcPr>
          <w:p w:rsidR="0018142A" w:rsidRPr="0063690D" w:rsidRDefault="0018142A" w:rsidP="00646F10">
            <w:r w:rsidRPr="0063690D">
              <w:t xml:space="preserve">A range of assessment methods should be used to assess practical skills and knowledge. The following examples are appropriate for this unit: </w:t>
            </w:r>
          </w:p>
          <w:p w:rsidR="0018142A" w:rsidRPr="00B32180" w:rsidRDefault="0018142A" w:rsidP="00646F10">
            <w:pPr>
              <w:pStyle w:val="IBSABulletList1"/>
              <w:numPr>
                <w:ilvl w:val="0"/>
                <w:numId w:val="2"/>
              </w:numPr>
              <w:rPr>
                <w:sz w:val="24"/>
              </w:rPr>
            </w:pPr>
            <w:r w:rsidRPr="00B32180">
              <w:t>review of candidate’s written report</w:t>
            </w:r>
          </w:p>
          <w:p w:rsidR="0018142A" w:rsidRPr="00B32180" w:rsidRDefault="0018142A" w:rsidP="00646F10">
            <w:pPr>
              <w:pStyle w:val="IBSABulletList1"/>
              <w:numPr>
                <w:ilvl w:val="0"/>
                <w:numId w:val="2"/>
              </w:numPr>
            </w:pPr>
            <w:r w:rsidRPr="00B32180">
              <w:t>evaluation of candidate’s project to assess database functionality and scalability</w:t>
            </w:r>
          </w:p>
          <w:p w:rsidR="0018142A" w:rsidRPr="00E970CC" w:rsidRDefault="0018142A" w:rsidP="00646F10">
            <w:pPr>
              <w:pStyle w:val="IBSABulletList1"/>
              <w:numPr>
                <w:ilvl w:val="0"/>
                <w:numId w:val="2"/>
              </w:numPr>
            </w:pPr>
            <w:r w:rsidRPr="00B32180">
              <w:t>verbal or written questioning to determine candidate’s knowledge of business needs and scalability requirements.</w:t>
            </w:r>
          </w:p>
        </w:tc>
      </w:tr>
      <w:tr w:rsidR="0018142A" w:rsidTr="00646F10">
        <w:tc>
          <w:tcPr>
            <w:tcW w:w="1422" w:type="pct"/>
          </w:tcPr>
          <w:p w:rsidR="0018142A" w:rsidRPr="00E970CC" w:rsidRDefault="0018142A" w:rsidP="00646F10">
            <w:pPr>
              <w:pStyle w:val="IBSANormal"/>
              <w:rPr>
                <w:rStyle w:val="IBSAText-Bold"/>
              </w:rPr>
            </w:pPr>
            <w:r w:rsidRPr="003F77AD">
              <w:rPr>
                <w:rStyle w:val="IBSAText-Bold"/>
              </w:rPr>
              <w:t>Guidance information for assessment</w:t>
            </w:r>
          </w:p>
        </w:tc>
        <w:tc>
          <w:tcPr>
            <w:tcW w:w="3578" w:type="pct"/>
          </w:tcPr>
          <w:p w:rsidR="0018142A" w:rsidRDefault="0018142A" w:rsidP="00646F10">
            <w:r w:rsidRPr="00B32180">
              <w:t>Holistic assessment with other units relevant to the industry sector, workplace and job role is recommended, where appropriate.</w:t>
            </w:r>
          </w:p>
          <w:p w:rsidR="0018142A" w:rsidRDefault="0018142A" w:rsidP="00646F10">
            <w:r w:rsidRPr="00B32180">
              <w:t>Assessment processes and techniques must be culturally appropriate, and suitable to the communication skill level, language, literacy and numeracy capacity of the candidate and the work being performed.</w:t>
            </w:r>
          </w:p>
          <w:p w:rsidR="0018142A" w:rsidRDefault="0018142A" w:rsidP="00646F10">
            <w:r w:rsidRPr="00B32180">
              <w:t>Indigenous people and other people from a non-English speaking background may need additional support.</w:t>
            </w:r>
          </w:p>
          <w:p w:rsidR="0018142A" w:rsidRPr="00E970CC" w:rsidRDefault="0018142A" w:rsidP="00646F10">
            <w:r w:rsidRPr="00B32180">
              <w:t>In cases where practical assessment is used it should be combined with targeted questioning to assess required knowledge.</w:t>
            </w:r>
          </w:p>
        </w:tc>
      </w:tr>
    </w:tbl>
    <w:p w:rsidR="0046065F" w:rsidRPr="0018142A" w:rsidRDefault="0018142A" w:rsidP="0018142A">
      <w:bookmarkStart w:id="4" w:name="_GoBack"/>
      <w:bookmarkEnd w:id="4"/>
    </w:p>
    <w:sectPr w:rsidR="0046065F" w:rsidRPr="001814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E8A"/>
    <w:multiLevelType w:val="hybridMultilevel"/>
    <w:tmpl w:val="9D76694A"/>
    <w:lvl w:ilvl="0" w:tplc="E536CA90">
      <w:start w:val="1"/>
      <w:numFmt w:val="bullet"/>
      <w:pStyle w:val="IBSABulletList1"/>
      <w:lvlText w:val=""/>
      <w:lvlJc w:val="left"/>
      <w:pPr>
        <w:ind w:left="720" w:hanging="360"/>
      </w:pPr>
      <w:rPr>
        <w:rFonts w:ascii="Symbol" w:hAnsi="Symbol" w:hint="default"/>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BC52EA"/>
    <w:multiLevelType w:val="multilevel"/>
    <w:tmpl w:val="D14E2108"/>
    <w:lvl w:ilvl="0">
      <w:start w:val="1"/>
      <w:numFmt w:val="decimal"/>
      <w:pStyle w:val="CATNumList1"/>
      <w:lvlText w:val="%1."/>
      <w:lvlJc w:val="left"/>
      <w:pPr>
        <w:ind w:left="360" w:hanging="360"/>
      </w:pPr>
      <w:rPr>
        <w:rFonts w:hint="default"/>
        <w:b w:val="0"/>
      </w:rPr>
    </w:lvl>
    <w:lvl w:ilvl="1">
      <w:start w:val="1"/>
      <w:numFmt w:val="decimal"/>
      <w:pStyle w:val="IBSANumList2"/>
      <w:lvlText w:val="%1.%2."/>
      <w:lvlJc w:val="left"/>
      <w:pPr>
        <w:tabs>
          <w:tab w:val="num" w:pos="72"/>
        </w:tabs>
        <w:ind w:left="72" w:hanging="432"/>
      </w:pPr>
      <w:rPr>
        <w:b w:val="0"/>
        <w:i w:val="0"/>
        <w:smallCaps w:val="0"/>
        <w:strike w:val="0"/>
        <w:color w:val="000000"/>
        <w:em w:val="none"/>
      </w:rPr>
    </w:lvl>
    <w:lvl w:ilvl="2">
      <w:start w:val="1"/>
      <w:numFmt w:val="decimal"/>
      <w:lvlText w:val="%1.%2.%3."/>
      <w:lvlJc w:val="left"/>
      <w:pPr>
        <w:tabs>
          <w:tab w:val="num" w:pos="646"/>
        </w:tabs>
        <w:ind w:left="646"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
    <w:nsid w:val="31F83D22"/>
    <w:multiLevelType w:val="multilevel"/>
    <w:tmpl w:val="AA8422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42A"/>
    <w:rsid w:val="0018142A"/>
    <w:rsid w:val="005255E4"/>
    <w:rsid w:val="00665527"/>
    <w:rsid w:val="008B2A1B"/>
    <w:rsid w:val="00F363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18142A"/>
    <w:pPr>
      <w:spacing w:after="0" w:line="240" w:lineRule="auto"/>
    </w:pPr>
    <w:rPr>
      <w:rFonts w:ascii="Arial" w:eastAsia="Times New Roman" w:hAnsi="Arial" w:cs="Times New Roman"/>
      <w:b/>
      <w:sz w:val="24"/>
      <w:szCs w:val="20"/>
    </w:rPr>
  </w:style>
  <w:style w:type="paragraph" w:customStyle="1" w:styleId="CATUnitCode">
    <w:name w:val="** CAT Unit Code"/>
    <w:rsid w:val="0018142A"/>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18142A"/>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18142A"/>
    <w:rPr>
      <w:rFonts w:ascii="Arial" w:eastAsia="Times New Roman" w:hAnsi="Arial" w:cs="Times New Roman"/>
      <w:szCs w:val="20"/>
    </w:rPr>
  </w:style>
  <w:style w:type="paragraph" w:customStyle="1" w:styleId="CATNumList1">
    <w:name w:val="CAT Num List 1"/>
    <w:rsid w:val="0018142A"/>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18142A"/>
    <w:pPr>
      <w:spacing w:after="0" w:line="240" w:lineRule="auto"/>
    </w:pPr>
    <w:rPr>
      <w:rFonts w:ascii="Arial" w:eastAsia="Times New Roman" w:hAnsi="Arial" w:cs="Times New Roman"/>
      <w:szCs w:val="20"/>
    </w:rPr>
  </w:style>
  <w:style w:type="paragraph" w:customStyle="1" w:styleId="IBSANumList1">
    <w:name w:val="IBSA Num List 1"/>
    <w:rsid w:val="0018142A"/>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18142A"/>
    <w:pPr>
      <w:numPr>
        <w:ilvl w:val="1"/>
        <w:numId w:val="1"/>
      </w:numPr>
      <w:tabs>
        <w:tab w:val="clear" w:pos="72"/>
        <w:tab w:val="num" w:pos="792"/>
      </w:tabs>
      <w:ind w:left="431" w:hanging="431"/>
    </w:pPr>
  </w:style>
  <w:style w:type="paragraph" w:customStyle="1" w:styleId="IBSABulletList1">
    <w:name w:val="IBSA Bullet List 1"/>
    <w:rsid w:val="0018142A"/>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18142A"/>
    <w:pPr>
      <w:tabs>
        <w:tab w:val="num" w:pos="720"/>
      </w:tabs>
      <w:ind w:left="720"/>
    </w:pPr>
  </w:style>
  <w:style w:type="character" w:customStyle="1" w:styleId="IBSAText-Bold">
    <w:name w:val="IBSA Text - Bold"/>
    <w:rsid w:val="0018142A"/>
    <w:rPr>
      <w:b/>
    </w:rPr>
  </w:style>
  <w:style w:type="character" w:customStyle="1" w:styleId="IBSAText-BoldandItalic">
    <w:name w:val="IBSA Text - Bold and Italic"/>
    <w:rsid w:val="0018142A"/>
    <w:rPr>
      <w:b/>
      <w:i/>
      <w:color w:val="auto"/>
    </w:rPr>
  </w:style>
  <w:style w:type="character" w:customStyle="1" w:styleId="IBSANormalChar">
    <w:name w:val="IBSA Normal Char"/>
    <w:link w:val="IBSANormal"/>
    <w:rsid w:val="0018142A"/>
    <w:rPr>
      <w:rFonts w:ascii="Arial" w:eastAsia="Times New Roman" w:hAnsi="Arial" w:cs="Times New Roman"/>
      <w:szCs w:val="20"/>
    </w:rPr>
  </w:style>
  <w:style w:type="character" w:customStyle="1" w:styleId="IBSAText-Italic">
    <w:name w:val="IBSA Text - Italic"/>
    <w:rsid w:val="0018142A"/>
    <w:rPr>
      <w:rFonts w:ascii="Arial" w:hAnsi="Arial"/>
      <w:i/>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UnitTitle">
    <w:name w:val="** CAT Unit Title"/>
    <w:rsid w:val="0018142A"/>
    <w:pPr>
      <w:spacing w:after="0" w:line="240" w:lineRule="auto"/>
    </w:pPr>
    <w:rPr>
      <w:rFonts w:ascii="Arial" w:eastAsia="Times New Roman" w:hAnsi="Arial" w:cs="Times New Roman"/>
      <w:b/>
      <w:sz w:val="24"/>
      <w:szCs w:val="20"/>
    </w:rPr>
  </w:style>
  <w:style w:type="paragraph" w:customStyle="1" w:styleId="CATUnitCode">
    <w:name w:val="** CAT Unit Code"/>
    <w:rsid w:val="0018142A"/>
    <w:pPr>
      <w:spacing w:after="0" w:line="240" w:lineRule="auto"/>
    </w:pPr>
    <w:rPr>
      <w:rFonts w:ascii="Arial" w:eastAsia="Times New Roman" w:hAnsi="Arial" w:cs="Times New Roman"/>
      <w:b/>
      <w:sz w:val="24"/>
      <w:szCs w:val="20"/>
    </w:rPr>
  </w:style>
  <w:style w:type="paragraph" w:customStyle="1" w:styleId="CATNormal">
    <w:name w:val="CAT Normal"/>
    <w:link w:val="CATNormalChar"/>
    <w:rsid w:val="0018142A"/>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18142A"/>
    <w:rPr>
      <w:rFonts w:ascii="Arial" w:eastAsia="Times New Roman" w:hAnsi="Arial" w:cs="Times New Roman"/>
      <w:szCs w:val="20"/>
    </w:rPr>
  </w:style>
  <w:style w:type="paragraph" w:customStyle="1" w:styleId="CATNumList1">
    <w:name w:val="CAT Num List 1"/>
    <w:rsid w:val="0018142A"/>
    <w:pPr>
      <w:numPr>
        <w:numId w:val="1"/>
      </w:numPr>
      <w:spacing w:after="0" w:line="240" w:lineRule="auto"/>
    </w:pPr>
    <w:rPr>
      <w:rFonts w:ascii="Arial" w:eastAsia="Times New Roman" w:hAnsi="Arial" w:cs="Times New Roman"/>
      <w:szCs w:val="20"/>
      <w:lang w:eastAsia="en-AU"/>
    </w:rPr>
  </w:style>
  <w:style w:type="paragraph" w:customStyle="1" w:styleId="IBSANormal">
    <w:name w:val="IBSA Normal"/>
    <w:link w:val="IBSANormalChar"/>
    <w:rsid w:val="0018142A"/>
    <w:pPr>
      <w:spacing w:after="0" w:line="240" w:lineRule="auto"/>
    </w:pPr>
    <w:rPr>
      <w:rFonts w:ascii="Arial" w:eastAsia="Times New Roman" w:hAnsi="Arial" w:cs="Times New Roman"/>
      <w:szCs w:val="20"/>
    </w:rPr>
  </w:style>
  <w:style w:type="paragraph" w:customStyle="1" w:styleId="IBSANumList1">
    <w:name w:val="IBSA Num List 1"/>
    <w:rsid w:val="0018142A"/>
    <w:pPr>
      <w:tabs>
        <w:tab w:val="num" w:pos="360"/>
      </w:tabs>
      <w:spacing w:after="0" w:line="240" w:lineRule="auto"/>
      <w:ind w:left="357" w:hanging="357"/>
    </w:pPr>
    <w:rPr>
      <w:rFonts w:ascii="Arial" w:eastAsia="Times New Roman" w:hAnsi="Arial" w:cs="Times New Roman"/>
      <w:szCs w:val="20"/>
    </w:rPr>
  </w:style>
  <w:style w:type="paragraph" w:customStyle="1" w:styleId="IBSANumList2">
    <w:name w:val="IBSA Num List 2"/>
    <w:basedOn w:val="IBSANumList1"/>
    <w:rsid w:val="0018142A"/>
    <w:pPr>
      <w:numPr>
        <w:ilvl w:val="1"/>
        <w:numId w:val="1"/>
      </w:numPr>
      <w:tabs>
        <w:tab w:val="clear" w:pos="72"/>
        <w:tab w:val="num" w:pos="792"/>
      </w:tabs>
      <w:ind w:left="431" w:hanging="431"/>
    </w:pPr>
  </w:style>
  <w:style w:type="paragraph" w:customStyle="1" w:styleId="IBSABulletList1">
    <w:name w:val="IBSA Bullet List 1"/>
    <w:rsid w:val="0018142A"/>
    <w:pPr>
      <w:numPr>
        <w:numId w:val="4"/>
      </w:numPr>
      <w:spacing w:after="0" w:line="240" w:lineRule="auto"/>
      <w:ind w:left="357" w:hanging="357"/>
    </w:pPr>
    <w:rPr>
      <w:rFonts w:ascii="Arial" w:eastAsia="Times New Roman" w:hAnsi="Arial" w:cs="Times New Roman"/>
      <w:szCs w:val="20"/>
    </w:rPr>
  </w:style>
  <w:style w:type="paragraph" w:customStyle="1" w:styleId="IBSABulletList2">
    <w:name w:val="IBSA Bullet List 2"/>
    <w:basedOn w:val="IBSABulletList1"/>
    <w:rsid w:val="0018142A"/>
    <w:pPr>
      <w:tabs>
        <w:tab w:val="num" w:pos="720"/>
      </w:tabs>
      <w:ind w:left="720"/>
    </w:pPr>
  </w:style>
  <w:style w:type="character" w:customStyle="1" w:styleId="IBSAText-Bold">
    <w:name w:val="IBSA Text - Bold"/>
    <w:rsid w:val="0018142A"/>
    <w:rPr>
      <w:b/>
    </w:rPr>
  </w:style>
  <w:style w:type="character" w:customStyle="1" w:styleId="IBSAText-BoldandItalic">
    <w:name w:val="IBSA Text - Bold and Italic"/>
    <w:rsid w:val="0018142A"/>
    <w:rPr>
      <w:b/>
      <w:i/>
      <w:color w:val="auto"/>
    </w:rPr>
  </w:style>
  <w:style w:type="character" w:customStyle="1" w:styleId="IBSANormalChar">
    <w:name w:val="IBSA Normal Char"/>
    <w:link w:val="IBSANormal"/>
    <w:rsid w:val="0018142A"/>
    <w:rPr>
      <w:rFonts w:ascii="Arial" w:eastAsia="Times New Roman" w:hAnsi="Arial" w:cs="Times New Roman"/>
      <w:szCs w:val="20"/>
    </w:rPr>
  </w:style>
  <w:style w:type="character" w:customStyle="1" w:styleId="IBSAText-Italic">
    <w:name w:val="IBSA Text - Italic"/>
    <w:rsid w:val="0018142A"/>
    <w:rPr>
      <w:rFonts w:ascii="Arial" w:hAnsi="Arial"/>
      <w: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1038</Words>
  <Characters>5921</Characters>
  <Application>Microsoft Office Word</Application>
  <DocSecurity>0</DocSecurity>
  <Lines>49</Lines>
  <Paragraphs>13</Paragraphs>
  <ScaleCrop>false</ScaleCrop>
  <Company/>
  <LinksUpToDate>false</LinksUpToDate>
  <CharactersWithSpaces>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Scomazzon</dc:creator>
  <cp:keywords/>
  <dc:description/>
  <cp:lastModifiedBy>Jana Scomazzon</cp:lastModifiedBy>
  <cp:revision>1</cp:revision>
  <dcterms:created xsi:type="dcterms:W3CDTF">2013-08-16T08:34:00Z</dcterms:created>
  <dcterms:modified xsi:type="dcterms:W3CDTF">2013-08-16T08:34:00Z</dcterms:modified>
</cp:coreProperties>
</file>